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90252788"/>
        <w:docPartObj>
          <w:docPartGallery w:val="Cover Pages"/>
          <w:docPartUnique/>
        </w:docPartObj>
      </w:sdtPr>
      <w:sdtEndPr/>
      <w:sdtContent>
        <w:p w14:paraId="038A13C8" w14:textId="0678D8D2" w:rsidR="00353FA9" w:rsidRPr="002E45E9" w:rsidRDefault="00F84813" w:rsidP="00930D3A">
          <w:pPr>
            <w:pStyle w:val="Default"/>
          </w:pPr>
          <w:r w:rsidRPr="002E45E9">
            <w:rPr>
              <w:noProof/>
            </w:rPr>
            <w:drawing>
              <wp:anchor distT="0" distB="0" distL="114300" distR="114300" simplePos="0" relativeHeight="251660293" behindDoc="0" locked="0" layoutInCell="1" allowOverlap="1" wp14:anchorId="75F6DCCC" wp14:editId="4D11E1F4">
                <wp:simplePos x="0" y="0"/>
                <wp:positionH relativeFrom="column">
                  <wp:posOffset>-590550</wp:posOffset>
                </wp:positionH>
                <wp:positionV relativeFrom="paragraph">
                  <wp:posOffset>-75565</wp:posOffset>
                </wp:positionV>
                <wp:extent cx="3000334" cy="761017"/>
                <wp:effectExtent l="0" t="0" r="0" b="0"/>
                <wp:wrapNone/>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000334" cy="761017"/>
                        </a:xfrm>
                        <a:prstGeom prst="rect">
                          <a:avLst/>
                        </a:prstGeom>
                      </pic:spPr>
                    </pic:pic>
                  </a:graphicData>
                </a:graphic>
                <wp14:sizeRelH relativeFrom="margin">
                  <wp14:pctWidth>0</wp14:pctWidth>
                </wp14:sizeRelH>
                <wp14:sizeRelV relativeFrom="margin">
                  <wp14:pctHeight>0</wp14:pctHeight>
                </wp14:sizeRelV>
              </wp:anchor>
            </w:drawing>
          </w:r>
          <w:r w:rsidR="00EF0B30" w:rsidRPr="002E45E9">
            <w:rPr>
              <w:noProof/>
            </w:rPr>
            <mc:AlternateContent>
              <mc:Choice Requires="wps">
                <w:drawing>
                  <wp:anchor distT="0" distB="0" distL="114300" distR="114300" simplePos="0" relativeHeight="251661317" behindDoc="0" locked="0" layoutInCell="1" allowOverlap="1" wp14:anchorId="73DD7FFC" wp14:editId="76163591">
                    <wp:simplePos x="0" y="0"/>
                    <wp:positionH relativeFrom="column">
                      <wp:posOffset>4571365</wp:posOffset>
                    </wp:positionH>
                    <wp:positionV relativeFrom="paragraph">
                      <wp:posOffset>183515</wp:posOffset>
                    </wp:positionV>
                    <wp:extent cx="1440000" cy="252000"/>
                    <wp:effectExtent l="0" t="0" r="0" b="2540"/>
                    <wp:wrapNone/>
                    <wp:docPr id="1" name="Rectangle 1"/>
                    <wp:cNvGraphicFramePr/>
                    <a:graphic xmlns:a="http://schemas.openxmlformats.org/drawingml/2006/main">
                      <a:graphicData uri="http://schemas.microsoft.com/office/word/2010/wordprocessingShape">
                        <wps:wsp>
                          <wps:cNvSpPr/>
                          <wps:spPr>
                            <a:xfrm>
                              <a:off x="0" y="0"/>
                              <a:ext cx="1440000" cy="2520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9D66D" w14:textId="77777777" w:rsidR="00353FA9" w:rsidRPr="00353FA9" w:rsidRDefault="00353FA9" w:rsidP="00353FA9">
                                <w:pPr>
                                  <w:spacing w:before="0" w:after="0" w:line="240" w:lineRule="auto"/>
                                  <w:jc w:val="center"/>
                                  <w:rPr>
                                    <w:b/>
                                    <w:bCs/>
                                    <w:sz w:val="24"/>
                                    <w:szCs w:val="24"/>
                                  </w:rPr>
                                </w:pPr>
                                <w:r w:rsidRPr="00353FA9">
                                  <w:rPr>
                                    <w:b/>
                                    <w:bCs/>
                                    <w:sz w:val="24"/>
                                    <w:szCs w:val="24"/>
                                  </w:rPr>
                                  <w:t>FOR PARTNERS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D7FFC" id="Rectangle 1" o:spid="_x0000_s1026" style="position:absolute;margin-left:359.95pt;margin-top:14.45pt;width:113.4pt;height:19.85pt;z-index:251661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" fillcolor="#00b0f0" stroked="f" strokeweight="2pt">
                    <v:textbox inset="0,0,0,0">
                      <w:txbxContent>
                        <w:p w14:paraId="2569D66D" w14:textId="77777777" w:rsidR="00353FA9" w:rsidRPr="00353FA9" w:rsidRDefault="00353FA9" w:rsidP="00353FA9">
                          <w:pPr>
                            <w:spacing w:before="0" w:after="0" w:line="240" w:lineRule="auto"/>
                            <w:jc w:val="center"/>
                            <w:rPr>
                              <w:b/>
                              <w:bCs/>
                              <w:sz w:val="24"/>
                              <w:szCs w:val="24"/>
                            </w:rPr>
                          </w:pPr>
                          <w:r w:rsidRPr="00353FA9">
                            <w:rPr>
                              <w:b/>
                              <w:bCs/>
                              <w:sz w:val="24"/>
                              <w:szCs w:val="24"/>
                            </w:rPr>
                            <w:t>FOR PARTNERS</w:t>
                          </w:r>
                        </w:p>
                      </w:txbxContent>
                    </v:textbox>
                  </v:rect>
                </w:pict>
              </mc:Fallback>
            </mc:AlternateContent>
          </w:r>
        </w:p>
        <w:p w14:paraId="3D731CEF" w14:textId="0A574A65" w:rsidR="00834A31" w:rsidRPr="002E45E9" w:rsidRDefault="00621D05" w:rsidP="00930D3A">
          <w:pPr>
            <w:pStyle w:val="Default"/>
            <w:sectPr w:rsidR="00834A31" w:rsidRPr="002E45E9" w:rsidSect="00353FA9">
              <w:headerReference w:type="default" r:id="rId13"/>
              <w:headerReference w:type="first" r:id="rId14"/>
              <w:pgSz w:w="11920" w:h="16840"/>
              <w:pgMar w:top="669" w:right="1147" w:bottom="1280" w:left="1701" w:header="113" w:footer="1094" w:gutter="0"/>
              <w:pgNumType w:start="0"/>
              <w:cols w:space="708"/>
              <w:titlePg/>
              <w:docGrid w:linePitch="272"/>
            </w:sectPr>
          </w:pPr>
          <w:r w:rsidRPr="002E45E9">
            <w:rPr>
              <w:noProof/>
            </w:rPr>
            <mc:AlternateContent>
              <mc:Choice Requires="wps">
                <w:drawing>
                  <wp:anchor distT="0" distB="0" distL="114300" distR="114300" simplePos="0" relativeHeight="251668485" behindDoc="0" locked="0" layoutInCell="1" allowOverlap="1" wp14:anchorId="7D458E16" wp14:editId="2169F832">
                    <wp:simplePos x="0" y="0"/>
                    <wp:positionH relativeFrom="page">
                      <wp:align>left</wp:align>
                    </wp:positionH>
                    <wp:positionV relativeFrom="page">
                      <wp:posOffset>9001125</wp:posOffset>
                    </wp:positionV>
                    <wp:extent cx="2520000" cy="900000"/>
                    <wp:effectExtent l="0" t="0" r="0" b="190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900000"/>
                            </a:xfrm>
                            <a:prstGeom prst="rect">
                              <a:avLst/>
                            </a:prstGeom>
                            <a:solidFill>
                              <a:srgbClr val="000000">
                                <a:alpha val="74902"/>
                              </a:srgbClr>
                            </a:solidFill>
                            <a:ln>
                              <a:noFill/>
                            </a:ln>
                          </wps:spPr>
                          <wps:txbx>
                            <w:txbxContent>
                              <w:p w14:paraId="37001ED4" w14:textId="77777777" w:rsidR="00621D05" w:rsidRPr="00B87BD7" w:rsidRDefault="00621D05" w:rsidP="00621D05">
                                <w:pPr>
                                  <w:pStyle w:val="Default"/>
                                  <w:spacing w:after="0"/>
                                  <w:rPr>
                                    <w:color w:val="FEFFFF" w:themeColor="background1"/>
                                  </w:rPr>
                                </w:pPr>
                                <w:r w:rsidRPr="00B87BD7">
                                  <w:rPr>
                                    <w:b/>
                                    <w:color w:val="FEFFFF" w:themeColor="background1"/>
                                  </w:rPr>
                                  <w:t>Author:</w:t>
                                </w:r>
                                <w:r w:rsidRPr="00B87BD7">
                                  <w:rPr>
                                    <w:color w:val="FEFFFF" w:themeColor="background1"/>
                                  </w:rPr>
                                  <w:t xml:space="preserve"> </w:t>
                                </w:r>
                                <w:r>
                                  <w:rPr>
                                    <w:color w:val="FEFFFF" w:themeColor="background1"/>
                                    <w:sz w:val="24"/>
                                    <w:szCs w:val="24"/>
                                  </w:rPr>
                                  <w:t>Ervin Rendek</w:t>
                                </w:r>
                              </w:p>
                              <w:p w14:paraId="1AAB762C" w14:textId="029348A7" w:rsidR="00621D05" w:rsidRPr="00B87BD7" w:rsidRDefault="00621D05" w:rsidP="00621D05">
                                <w:pPr>
                                  <w:pStyle w:val="Default"/>
                                  <w:spacing w:after="0"/>
                                  <w:rPr>
                                    <w:color w:val="FEFFFF" w:themeColor="background1"/>
                                  </w:rPr>
                                </w:pPr>
                                <w:r w:rsidRPr="00B87BD7">
                                  <w:rPr>
                                    <w:b/>
                                    <w:color w:val="FEFFFF" w:themeColor="background1"/>
                                  </w:rPr>
                                  <w:t>Version:</w:t>
                                </w:r>
                                <w:r w:rsidRPr="00B87BD7">
                                  <w:rPr>
                                    <w:color w:val="FEFFFF" w:themeColor="background1"/>
                                  </w:rPr>
                                  <w:t xml:space="preserve"> 1.</w:t>
                                </w:r>
                                <w:r w:rsidR="006F5BFC">
                                  <w:rPr>
                                    <w:color w:val="FEFFFF" w:themeColor="background1"/>
                                  </w:rPr>
                                  <w:t>2</w:t>
                                </w:r>
                              </w:p>
                              <w:p w14:paraId="3EE13094" w14:textId="56142A6D" w:rsidR="00621D05" w:rsidRPr="00B87BD7" w:rsidRDefault="00621D05" w:rsidP="00621D05">
                                <w:pPr>
                                  <w:pStyle w:val="Default"/>
                                  <w:spacing w:after="0"/>
                                  <w:rPr>
                                    <w:color w:val="FEFFFF" w:themeColor="background1"/>
                                  </w:rPr>
                                </w:pPr>
                                <w:r w:rsidRPr="00B87BD7">
                                  <w:rPr>
                                    <w:b/>
                                    <w:color w:val="FEFFFF" w:themeColor="background1"/>
                                  </w:rPr>
                                  <w:t>Date:</w:t>
                                </w:r>
                                <w:r w:rsidRPr="00B87BD7">
                                  <w:rPr>
                                    <w:color w:val="FEFFFF" w:themeColor="background1"/>
                                  </w:rPr>
                                  <w:t xml:space="preserve"> </w:t>
                                </w:r>
                                <w:r>
                                  <w:rPr>
                                    <w:color w:val="FEFFFF" w:themeColor="background1"/>
                                  </w:rPr>
                                  <w:t>Ju</w:t>
                                </w:r>
                                <w:r w:rsidR="006F5BFC">
                                  <w:rPr>
                                    <w:color w:val="FEFFFF" w:themeColor="background1"/>
                                  </w:rPr>
                                  <w:t>ly</w:t>
                                </w:r>
                                <w:r w:rsidRPr="00B87BD7">
                                  <w:rPr>
                                    <w:color w:val="FEFFFF" w:themeColor="background1"/>
                                  </w:rPr>
                                  <w:t xml:space="preserve"> </w:t>
                                </w:r>
                                <w:r w:rsidR="006F5BFC">
                                  <w:rPr>
                                    <w:color w:val="FEFFFF" w:themeColor="background1"/>
                                  </w:rPr>
                                  <w:t>29th</w:t>
                                </w:r>
                                <w:r w:rsidRPr="00B87BD7">
                                  <w:rPr>
                                    <w:color w:val="FEFFFF" w:themeColor="background1"/>
                                  </w:rPr>
                                  <w:t>, 2020</w:t>
                                </w:r>
                              </w:p>
                              <w:p w14:paraId="60117940" w14:textId="77777777" w:rsidR="00621D05" w:rsidRPr="00B87BD7" w:rsidRDefault="00621D05" w:rsidP="00621D05">
                                <w:pPr>
                                  <w:pStyle w:val="Default"/>
                                  <w:spacing w:after="0"/>
                                  <w:rPr>
                                    <w:rFonts w:ascii="Calibri" w:eastAsia="Calibri" w:hAnsi="Calibri" w:cs="Calibri"/>
                                    <w:color w:val="FEFFFF" w:themeColor="background1"/>
                                  </w:rPr>
                                </w:pPr>
                                <w:r w:rsidRPr="00B87BD7">
                                  <w:rPr>
                                    <w:b/>
                                    <w:color w:val="FEFFFF" w:themeColor="background1"/>
                                  </w:rPr>
                                  <w:t>Classification:</w:t>
                                </w:r>
                                <w:r w:rsidRPr="00B87BD7">
                                  <w:rPr>
                                    <w:color w:val="FEFFFF" w:themeColor="background1"/>
                                  </w:rPr>
                                  <w:t xml:space="preserve"> </w:t>
                                </w:r>
                                <w:r w:rsidRPr="00163D46">
                                  <w:rPr>
                                    <w:color w:val="FEFFFF" w:themeColor="background1"/>
                                  </w:rPr>
                                  <w:t>For Partners</w:t>
                                </w:r>
                              </w:p>
                            </w:txbxContent>
                          </wps:txbx>
                          <wps:bodyPr rot="0" vert="horz" wrap="square" lIns="720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58E16" id="_x0000_t202" coordsize="21600,21600" o:spt="202" path="m,l,21600r21600,l21600,xe">
                    <v:stroke joinstyle="miter"/>
                    <v:path gradientshapeok="t" o:connecttype="rect"/>
                  </v:shapetype>
                  <v:shape id="Text Box 8" o:spid="_x0000_s1027" type="#_x0000_t202" style="position:absolute;margin-left:0;margin-top:708.75pt;width:198.45pt;height:70.85pt;z-index:25166848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" fillcolor="black" stroked="f">
                    <v:fill opacity="49087f"/>
                    <v:textbox inset="20mm,0,0,0">
                      <w:txbxContent>
                        <w:p w14:paraId="37001ED4" w14:textId="77777777" w:rsidR="00621D05" w:rsidRPr="00B87BD7" w:rsidRDefault="00621D05" w:rsidP="00621D05">
                          <w:pPr>
                            <w:pStyle w:val="Default"/>
                            <w:spacing w:after="0"/>
                            <w:rPr>
                              <w:color w:val="FEFFFF" w:themeColor="background1"/>
                            </w:rPr>
                          </w:pPr>
                          <w:r w:rsidRPr="00B87BD7">
                            <w:rPr>
                              <w:b/>
                              <w:color w:val="FEFFFF" w:themeColor="background1"/>
                            </w:rPr>
                            <w:t>Author:</w:t>
                          </w:r>
                          <w:r w:rsidRPr="00B87BD7">
                            <w:rPr>
                              <w:color w:val="FEFFFF" w:themeColor="background1"/>
                            </w:rPr>
                            <w:t xml:space="preserve"> </w:t>
                          </w:r>
                          <w:r>
                            <w:rPr>
                              <w:color w:val="FEFFFF" w:themeColor="background1"/>
                              <w:sz w:val="24"/>
                              <w:szCs w:val="24"/>
                            </w:rPr>
                            <w:t>Ervin Rendek</w:t>
                          </w:r>
                        </w:p>
                        <w:p w14:paraId="1AAB762C" w14:textId="029348A7" w:rsidR="00621D05" w:rsidRPr="00B87BD7" w:rsidRDefault="00621D05" w:rsidP="00621D05">
                          <w:pPr>
                            <w:pStyle w:val="Default"/>
                            <w:spacing w:after="0"/>
                            <w:rPr>
                              <w:color w:val="FEFFFF" w:themeColor="background1"/>
                            </w:rPr>
                          </w:pPr>
                          <w:r w:rsidRPr="00B87BD7">
                            <w:rPr>
                              <w:b/>
                              <w:color w:val="FEFFFF" w:themeColor="background1"/>
                            </w:rPr>
                            <w:t>Version:</w:t>
                          </w:r>
                          <w:r w:rsidRPr="00B87BD7">
                            <w:rPr>
                              <w:color w:val="FEFFFF" w:themeColor="background1"/>
                            </w:rPr>
                            <w:t xml:space="preserve"> 1.</w:t>
                          </w:r>
                          <w:r w:rsidR="006F5BFC">
                            <w:rPr>
                              <w:color w:val="FEFFFF" w:themeColor="background1"/>
                            </w:rPr>
                            <w:t>2</w:t>
                          </w:r>
                        </w:p>
                        <w:p w14:paraId="3EE13094" w14:textId="56142A6D" w:rsidR="00621D05" w:rsidRPr="00B87BD7" w:rsidRDefault="00621D05" w:rsidP="00621D05">
                          <w:pPr>
                            <w:pStyle w:val="Default"/>
                            <w:spacing w:after="0"/>
                            <w:rPr>
                              <w:color w:val="FEFFFF" w:themeColor="background1"/>
                            </w:rPr>
                          </w:pPr>
                          <w:r w:rsidRPr="00B87BD7">
                            <w:rPr>
                              <w:b/>
                              <w:color w:val="FEFFFF" w:themeColor="background1"/>
                            </w:rPr>
                            <w:t>Date:</w:t>
                          </w:r>
                          <w:r w:rsidRPr="00B87BD7">
                            <w:rPr>
                              <w:color w:val="FEFFFF" w:themeColor="background1"/>
                            </w:rPr>
                            <w:t xml:space="preserve"> </w:t>
                          </w:r>
                          <w:r>
                            <w:rPr>
                              <w:color w:val="FEFFFF" w:themeColor="background1"/>
                            </w:rPr>
                            <w:t>Ju</w:t>
                          </w:r>
                          <w:r w:rsidR="006F5BFC">
                            <w:rPr>
                              <w:color w:val="FEFFFF" w:themeColor="background1"/>
                            </w:rPr>
                            <w:t>ly</w:t>
                          </w:r>
                          <w:r w:rsidRPr="00B87BD7">
                            <w:rPr>
                              <w:color w:val="FEFFFF" w:themeColor="background1"/>
                            </w:rPr>
                            <w:t xml:space="preserve"> </w:t>
                          </w:r>
                          <w:r w:rsidR="006F5BFC">
                            <w:rPr>
                              <w:color w:val="FEFFFF" w:themeColor="background1"/>
                            </w:rPr>
                            <w:t>29th</w:t>
                          </w:r>
                          <w:r w:rsidRPr="00B87BD7">
                            <w:rPr>
                              <w:color w:val="FEFFFF" w:themeColor="background1"/>
                            </w:rPr>
                            <w:t>, 2020</w:t>
                          </w:r>
                        </w:p>
                        <w:p w14:paraId="60117940" w14:textId="77777777" w:rsidR="00621D05" w:rsidRPr="00B87BD7" w:rsidRDefault="00621D05" w:rsidP="00621D05">
                          <w:pPr>
                            <w:pStyle w:val="Default"/>
                            <w:spacing w:after="0"/>
                            <w:rPr>
                              <w:rFonts w:ascii="Calibri" w:eastAsia="Calibri" w:hAnsi="Calibri" w:cs="Calibri"/>
                              <w:color w:val="FEFFFF" w:themeColor="background1"/>
                            </w:rPr>
                          </w:pPr>
                          <w:r w:rsidRPr="00B87BD7">
                            <w:rPr>
                              <w:b/>
                              <w:color w:val="FEFFFF" w:themeColor="background1"/>
                            </w:rPr>
                            <w:t>Classification:</w:t>
                          </w:r>
                          <w:r w:rsidRPr="00B87BD7">
                            <w:rPr>
                              <w:color w:val="FEFFFF" w:themeColor="background1"/>
                            </w:rPr>
                            <w:t xml:space="preserve"> </w:t>
                          </w:r>
                          <w:r w:rsidRPr="00163D46">
                            <w:rPr>
                              <w:color w:val="FEFFFF" w:themeColor="background1"/>
                            </w:rPr>
                            <w:t>For Partners</w:t>
                          </w:r>
                        </w:p>
                      </w:txbxContent>
                    </v:textbox>
                    <w10:wrap anchorx="page" anchory="page"/>
                  </v:shape>
                </w:pict>
              </mc:Fallback>
            </mc:AlternateContent>
          </w:r>
          <w:r w:rsidR="00F84813" w:rsidRPr="002E45E9">
            <w:rPr>
              <w:noProof/>
            </w:rPr>
            <mc:AlternateContent>
              <mc:Choice Requires="wps">
                <w:drawing>
                  <wp:anchor distT="0" distB="0" distL="114300" distR="114300" simplePos="0" relativeHeight="251663365" behindDoc="1" locked="0" layoutInCell="1" allowOverlap="1" wp14:anchorId="729B51D7" wp14:editId="51CDB8C4">
                    <wp:simplePos x="0" y="0"/>
                    <wp:positionH relativeFrom="column">
                      <wp:posOffset>-356870</wp:posOffset>
                    </wp:positionH>
                    <wp:positionV relativeFrom="paragraph">
                      <wp:posOffset>2393315</wp:posOffset>
                    </wp:positionV>
                    <wp:extent cx="5743575" cy="1657350"/>
                    <wp:effectExtent l="0" t="0" r="9525" b="6350"/>
                    <wp:wrapThrough wrapText="bothSides">
                      <wp:wrapPolygon edited="0">
                        <wp:start x="0" y="0"/>
                        <wp:lineTo x="0" y="21517"/>
                        <wp:lineTo x="21588" y="21517"/>
                        <wp:lineTo x="21588" y="0"/>
                        <wp:lineTo x="0" y="0"/>
                      </wp:wrapPolygon>
                    </wp:wrapThrough>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2DCBF" w14:textId="5BEE67B6" w:rsidR="00353FA9" w:rsidRDefault="000118EB" w:rsidP="00F84813">
                                <w:pPr>
                                  <w:pStyle w:val="ListParagraph"/>
                                  <w:numPr>
                                    <w:ilvl w:val="0"/>
                                    <w:numId w:val="0"/>
                                  </w:numPr>
                                  <w:spacing w:before="0" w:line="192" w:lineRule="auto"/>
                                  <w:ind w:right="0"/>
                                  <w:rPr>
                                    <w:b/>
                                    <w:color w:val="FEFFFF" w:themeColor="background1"/>
                                    <w:sz w:val="96"/>
                                    <w:szCs w:val="96"/>
                                  </w:rPr>
                                </w:pPr>
                                <w:r w:rsidRPr="000118EB">
                                  <w:rPr>
                                    <w:b/>
                                    <w:color w:val="FEFFFF" w:themeColor="background1"/>
                                    <w:sz w:val="96"/>
                                    <w:szCs w:val="96"/>
                                  </w:rPr>
                                  <w:t xml:space="preserve">ESET Deployment </w:t>
                                </w:r>
                                <w:r w:rsidR="0077351A">
                                  <w:rPr>
                                    <w:b/>
                                    <w:color w:val="FEFFFF" w:themeColor="background1"/>
                                    <w:sz w:val="96"/>
                                    <w:szCs w:val="96"/>
                                  </w:rPr>
                                  <w:br/>
                                </w:r>
                                <w:r w:rsidRPr="000118EB">
                                  <w:rPr>
                                    <w:b/>
                                    <w:color w:val="FEFFFF" w:themeColor="background1"/>
                                    <w:sz w:val="96"/>
                                    <w:szCs w:val="96"/>
                                  </w:rPr>
                                  <w:t>&amp; Upgrade service</w:t>
                                </w:r>
                              </w:p>
                              <w:p w14:paraId="5C2B708A" w14:textId="524D2DFC" w:rsidR="00353FA9" w:rsidRPr="00F84813" w:rsidRDefault="00353FA9" w:rsidP="00F84813">
                                <w:pPr>
                                  <w:pStyle w:val="ListParagraph"/>
                                  <w:numPr>
                                    <w:ilvl w:val="0"/>
                                    <w:numId w:val="0"/>
                                  </w:numPr>
                                  <w:spacing w:before="0" w:line="276" w:lineRule="auto"/>
                                  <w:ind w:right="0"/>
                                  <w:rPr>
                                    <w:bCs/>
                                    <w:color w:val="FEFFFF" w:themeColor="background1"/>
                                    <w:sz w:val="64"/>
                                    <w:szCs w:val="64"/>
                                  </w:rPr>
                                </w:pPr>
                                <w:r w:rsidRPr="00F84813">
                                  <w:rPr>
                                    <w:bCs/>
                                    <w:color w:val="FEFFFF" w:themeColor="background1"/>
                                    <w:sz w:val="64"/>
                                    <w:szCs w:val="64"/>
                                  </w:rPr>
                                  <w:t>Pilot of 2020 services offering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B51D7" id="Text Box 9" o:spid="_x0000_s1028" type="#_x0000_t202" style="position:absolute;margin-left:-28.1pt;margin-top:188.45pt;width:452.25pt;height:130.5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" filled="f" stroked="f">
                    <v:textbox inset="0,0,0,0">
                      <w:txbxContent>
                        <w:p w14:paraId="4B92DCBF" w14:textId="5BEE67B6" w:rsidR="00353FA9" w:rsidRDefault="000118EB" w:rsidP="00F84813">
                          <w:pPr>
                            <w:pStyle w:val="ListParagraph"/>
                            <w:numPr>
                              <w:ilvl w:val="0"/>
                              <w:numId w:val="0"/>
                            </w:numPr>
                            <w:spacing w:before="0" w:line="192" w:lineRule="auto"/>
                            <w:ind w:right="0"/>
                            <w:rPr>
                              <w:b/>
                              <w:color w:val="FEFFFF" w:themeColor="background1"/>
                              <w:sz w:val="96"/>
                              <w:szCs w:val="96"/>
                            </w:rPr>
                          </w:pPr>
                          <w:r w:rsidRPr="000118EB">
                            <w:rPr>
                              <w:b/>
                              <w:color w:val="FEFFFF" w:themeColor="background1"/>
                              <w:sz w:val="96"/>
                              <w:szCs w:val="96"/>
                            </w:rPr>
                            <w:t xml:space="preserve">ESET Deployment </w:t>
                          </w:r>
                          <w:r w:rsidR="0077351A">
                            <w:rPr>
                              <w:b/>
                              <w:color w:val="FEFFFF" w:themeColor="background1"/>
                              <w:sz w:val="96"/>
                              <w:szCs w:val="96"/>
                            </w:rPr>
                            <w:br/>
                          </w:r>
                          <w:r w:rsidRPr="000118EB">
                            <w:rPr>
                              <w:b/>
                              <w:color w:val="FEFFFF" w:themeColor="background1"/>
                              <w:sz w:val="96"/>
                              <w:szCs w:val="96"/>
                            </w:rPr>
                            <w:t>&amp; Upgrade service</w:t>
                          </w:r>
                        </w:p>
                        <w:p w14:paraId="5C2B708A" w14:textId="524D2DFC" w:rsidR="00353FA9" w:rsidRPr="00F84813" w:rsidRDefault="00353FA9" w:rsidP="00F84813">
                          <w:pPr>
                            <w:pStyle w:val="ListParagraph"/>
                            <w:numPr>
                              <w:ilvl w:val="0"/>
                              <w:numId w:val="0"/>
                            </w:numPr>
                            <w:spacing w:before="0" w:line="276" w:lineRule="auto"/>
                            <w:ind w:right="0"/>
                            <w:rPr>
                              <w:bCs/>
                              <w:color w:val="FEFFFF" w:themeColor="background1"/>
                              <w:sz w:val="64"/>
                              <w:szCs w:val="64"/>
                            </w:rPr>
                          </w:pPr>
                          <w:r w:rsidRPr="00F84813">
                            <w:rPr>
                              <w:bCs/>
                              <w:color w:val="FEFFFF" w:themeColor="background1"/>
                              <w:sz w:val="64"/>
                              <w:szCs w:val="64"/>
                            </w:rPr>
                            <w:t>Pilot of 2020 services offering</w:t>
                          </w:r>
                        </w:p>
                      </w:txbxContent>
                    </v:textbox>
                    <w10:wrap type="through"/>
                  </v:shape>
                </w:pict>
              </mc:Fallback>
            </mc:AlternateContent>
          </w:r>
          <w:r w:rsidR="00F84813" w:rsidRPr="002E45E9">
            <w:rPr>
              <w:noProof/>
            </w:rPr>
            <mc:AlternateContent>
              <mc:Choice Requires="wps">
                <w:drawing>
                  <wp:anchor distT="0" distB="0" distL="114300" distR="114300" simplePos="0" relativeHeight="251664389" behindDoc="1" locked="0" layoutInCell="1" allowOverlap="1" wp14:anchorId="44F4CC46" wp14:editId="5C20B589">
                    <wp:simplePos x="0" y="0"/>
                    <wp:positionH relativeFrom="column">
                      <wp:posOffset>-346710</wp:posOffset>
                    </wp:positionH>
                    <wp:positionV relativeFrom="page">
                      <wp:posOffset>2324100</wp:posOffset>
                    </wp:positionV>
                    <wp:extent cx="2266950" cy="371475"/>
                    <wp:effectExtent l="0" t="0" r="6350" b="9525"/>
                    <wp:wrapTight wrapText="bothSides">
                      <wp:wrapPolygon edited="0">
                        <wp:start x="0" y="0"/>
                        <wp:lineTo x="0" y="21415"/>
                        <wp:lineTo x="21539" y="21415"/>
                        <wp:lineTo x="21539"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14EE6" w14:textId="4BF26749" w:rsidR="00353FA9" w:rsidRPr="00F84813" w:rsidRDefault="00F84813" w:rsidP="00F84813">
                                <w:pPr>
                                  <w:spacing w:before="0" w:after="0" w:line="240" w:lineRule="auto"/>
                                  <w:rPr>
                                    <w:caps/>
                                    <w:color w:val="2EF6FF"/>
                                    <w:sz w:val="52"/>
                                    <w:szCs w:val="60"/>
                                  </w:rPr>
                                </w:pPr>
                                <w:r>
                                  <w:rPr>
                                    <w:color w:val="2EF6FF"/>
                                    <w:sz w:val="52"/>
                                    <w:szCs w:val="60"/>
                                  </w:rPr>
                                  <w:t>Service bulletin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4CC46" id="_x0000_s1029" type="#_x0000_t202" style="position:absolute;margin-left:-27.3pt;margin-top:183pt;width:178.5pt;height:29.25pt;z-index:-2516520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" filled="f" stroked="f">
                    <v:textbox inset="0,0,0,0">
                      <w:txbxContent>
                        <w:p w14:paraId="71714EE6" w14:textId="4BF26749" w:rsidR="00353FA9" w:rsidRPr="00F84813" w:rsidRDefault="00F84813" w:rsidP="00F84813">
                          <w:pPr>
                            <w:spacing w:before="0" w:after="0" w:line="240" w:lineRule="auto"/>
                            <w:rPr>
                              <w:caps/>
                              <w:color w:val="2EF6FF"/>
                              <w:sz w:val="52"/>
                              <w:szCs w:val="60"/>
                            </w:rPr>
                          </w:pPr>
                          <w:r>
                            <w:rPr>
                              <w:color w:val="2EF6FF"/>
                              <w:sz w:val="52"/>
                              <w:szCs w:val="60"/>
                            </w:rPr>
                            <w:t>Service bulletin</w:t>
                          </w:r>
                        </w:p>
                      </w:txbxContent>
                    </v:textbox>
                    <w10:wrap type="tight" anchory="page"/>
                  </v:shape>
                </w:pict>
              </mc:Fallback>
            </mc:AlternateContent>
          </w:r>
        </w:p>
      </w:sdtContent>
    </w:sdt>
    <w:p w14:paraId="263DF4CD" w14:textId="56675174" w:rsidR="00834A31" w:rsidRPr="002E45E9" w:rsidRDefault="00834A31" w:rsidP="001A049D">
      <w:pPr>
        <w:pStyle w:val="Heading1"/>
      </w:pPr>
      <w:bookmarkStart w:id="0" w:name="_Toc46351403"/>
      <w:r w:rsidRPr="002E45E9">
        <w:lastRenderedPageBreak/>
        <w:t>Table of contents</w:t>
      </w:r>
      <w:bookmarkEnd w:id="0"/>
    </w:p>
    <w:p w14:paraId="1E8385E5" w14:textId="446F64C9" w:rsidR="00087836" w:rsidRDefault="00834A31">
      <w:pPr>
        <w:pStyle w:val="TOC1"/>
        <w:rPr>
          <w:rFonts w:eastAsiaTheme="minorEastAsia"/>
          <w:b w:val="0"/>
          <w:bCs w:val="0"/>
          <w:caps w:val="0"/>
          <w:noProof/>
          <w:sz w:val="24"/>
          <w:szCs w:val="24"/>
          <w:lang w:val="en-IE" w:eastAsia="en-GB"/>
        </w:rPr>
      </w:pPr>
      <w:r w:rsidRPr="00744ABC">
        <w:fldChar w:fldCharType="begin"/>
      </w:r>
      <w:r w:rsidRPr="00744ABC">
        <w:instrText xml:space="preserve"> TOC \o "1-4" \h \z \u </w:instrText>
      </w:r>
      <w:r w:rsidRPr="00744ABC">
        <w:fldChar w:fldCharType="separate"/>
      </w:r>
      <w:hyperlink w:anchor="_Toc46351403" w:history="1">
        <w:r w:rsidR="00087836" w:rsidRPr="007978E2">
          <w:rPr>
            <w:rStyle w:val="Hyperlink"/>
            <w:noProof/>
          </w:rPr>
          <w:t>Table of contents</w:t>
        </w:r>
        <w:r w:rsidR="00087836">
          <w:rPr>
            <w:noProof/>
            <w:webHidden/>
          </w:rPr>
          <w:tab/>
        </w:r>
        <w:r w:rsidR="00087836">
          <w:rPr>
            <w:noProof/>
            <w:webHidden/>
          </w:rPr>
          <w:fldChar w:fldCharType="begin"/>
        </w:r>
        <w:r w:rsidR="00087836">
          <w:rPr>
            <w:noProof/>
            <w:webHidden/>
          </w:rPr>
          <w:instrText xml:space="preserve"> PAGEREF _Toc46351403 \h </w:instrText>
        </w:r>
        <w:r w:rsidR="00087836">
          <w:rPr>
            <w:noProof/>
            <w:webHidden/>
          </w:rPr>
        </w:r>
        <w:r w:rsidR="00087836">
          <w:rPr>
            <w:noProof/>
            <w:webHidden/>
          </w:rPr>
          <w:fldChar w:fldCharType="separate"/>
        </w:r>
        <w:r w:rsidR="008A743A">
          <w:rPr>
            <w:noProof/>
            <w:webHidden/>
          </w:rPr>
          <w:t>1</w:t>
        </w:r>
        <w:r w:rsidR="00087836">
          <w:rPr>
            <w:noProof/>
            <w:webHidden/>
          </w:rPr>
          <w:fldChar w:fldCharType="end"/>
        </w:r>
      </w:hyperlink>
    </w:p>
    <w:p w14:paraId="36B46CE5" w14:textId="70BAD062" w:rsidR="00087836" w:rsidRDefault="00F8536F">
      <w:pPr>
        <w:pStyle w:val="TOC1"/>
        <w:rPr>
          <w:rFonts w:eastAsiaTheme="minorEastAsia"/>
          <w:b w:val="0"/>
          <w:bCs w:val="0"/>
          <w:caps w:val="0"/>
          <w:noProof/>
          <w:sz w:val="24"/>
          <w:szCs w:val="24"/>
          <w:lang w:val="en-IE" w:eastAsia="en-GB"/>
        </w:rPr>
      </w:pPr>
      <w:hyperlink w:anchor="_Toc46351404" w:history="1">
        <w:r w:rsidR="00087836" w:rsidRPr="007978E2">
          <w:rPr>
            <w:rStyle w:val="Hyperlink"/>
            <w:noProof/>
          </w:rPr>
          <w:t>INTRODUCTION</w:t>
        </w:r>
        <w:r w:rsidR="00087836">
          <w:rPr>
            <w:noProof/>
            <w:webHidden/>
          </w:rPr>
          <w:tab/>
        </w:r>
        <w:r w:rsidR="00087836">
          <w:rPr>
            <w:noProof/>
            <w:webHidden/>
          </w:rPr>
          <w:fldChar w:fldCharType="begin"/>
        </w:r>
        <w:r w:rsidR="00087836">
          <w:rPr>
            <w:noProof/>
            <w:webHidden/>
          </w:rPr>
          <w:instrText xml:space="preserve"> PAGEREF _Toc46351404 \h </w:instrText>
        </w:r>
        <w:r w:rsidR="00087836">
          <w:rPr>
            <w:noProof/>
            <w:webHidden/>
          </w:rPr>
        </w:r>
        <w:r w:rsidR="00087836">
          <w:rPr>
            <w:noProof/>
            <w:webHidden/>
          </w:rPr>
          <w:fldChar w:fldCharType="separate"/>
        </w:r>
        <w:r w:rsidR="008A743A">
          <w:rPr>
            <w:noProof/>
            <w:webHidden/>
          </w:rPr>
          <w:t>2</w:t>
        </w:r>
        <w:r w:rsidR="00087836">
          <w:rPr>
            <w:noProof/>
            <w:webHidden/>
          </w:rPr>
          <w:fldChar w:fldCharType="end"/>
        </w:r>
      </w:hyperlink>
    </w:p>
    <w:p w14:paraId="42C26AB4" w14:textId="2AD408C4" w:rsidR="00087836" w:rsidRDefault="00F8536F">
      <w:pPr>
        <w:pStyle w:val="TOC1"/>
        <w:rPr>
          <w:rFonts w:eastAsiaTheme="minorEastAsia"/>
          <w:b w:val="0"/>
          <w:bCs w:val="0"/>
          <w:caps w:val="0"/>
          <w:noProof/>
          <w:sz w:val="24"/>
          <w:szCs w:val="24"/>
          <w:lang w:val="en-IE" w:eastAsia="en-GB"/>
        </w:rPr>
      </w:pPr>
      <w:hyperlink w:anchor="_Toc46351405" w:history="1">
        <w:r w:rsidR="00087836" w:rsidRPr="007978E2">
          <w:rPr>
            <w:rStyle w:val="Hyperlink"/>
            <w:noProof/>
          </w:rPr>
          <w:t>Service description</w:t>
        </w:r>
        <w:r w:rsidR="00087836">
          <w:rPr>
            <w:noProof/>
            <w:webHidden/>
          </w:rPr>
          <w:tab/>
        </w:r>
        <w:r w:rsidR="00087836">
          <w:rPr>
            <w:noProof/>
            <w:webHidden/>
          </w:rPr>
          <w:fldChar w:fldCharType="begin"/>
        </w:r>
        <w:r w:rsidR="00087836">
          <w:rPr>
            <w:noProof/>
            <w:webHidden/>
          </w:rPr>
          <w:instrText xml:space="preserve"> PAGEREF _Toc46351405 \h </w:instrText>
        </w:r>
        <w:r w:rsidR="00087836">
          <w:rPr>
            <w:noProof/>
            <w:webHidden/>
          </w:rPr>
        </w:r>
        <w:r w:rsidR="00087836">
          <w:rPr>
            <w:noProof/>
            <w:webHidden/>
          </w:rPr>
          <w:fldChar w:fldCharType="separate"/>
        </w:r>
        <w:r w:rsidR="008A743A">
          <w:rPr>
            <w:noProof/>
            <w:webHidden/>
          </w:rPr>
          <w:t>3</w:t>
        </w:r>
        <w:r w:rsidR="00087836">
          <w:rPr>
            <w:noProof/>
            <w:webHidden/>
          </w:rPr>
          <w:fldChar w:fldCharType="end"/>
        </w:r>
      </w:hyperlink>
    </w:p>
    <w:p w14:paraId="3784493E" w14:textId="5EB3A662" w:rsidR="00087836" w:rsidRDefault="00F8536F">
      <w:pPr>
        <w:pStyle w:val="TOC2"/>
        <w:tabs>
          <w:tab w:val="right" w:leader="dot" w:pos="9074"/>
        </w:tabs>
        <w:rPr>
          <w:rFonts w:eastAsiaTheme="minorEastAsia" w:cstheme="minorBidi"/>
          <w:noProof/>
          <w:sz w:val="24"/>
          <w:szCs w:val="24"/>
          <w:lang w:val="en-IE" w:eastAsia="en-GB"/>
        </w:rPr>
      </w:pPr>
      <w:hyperlink w:anchor="_Toc46351406" w:history="1">
        <w:r w:rsidR="00087836" w:rsidRPr="007978E2">
          <w:rPr>
            <w:rStyle w:val="Hyperlink"/>
            <w:noProof/>
          </w:rPr>
          <w:t>100 words</w:t>
        </w:r>
        <w:r w:rsidR="00087836">
          <w:rPr>
            <w:noProof/>
            <w:webHidden/>
          </w:rPr>
          <w:tab/>
        </w:r>
        <w:r w:rsidR="00087836">
          <w:rPr>
            <w:noProof/>
            <w:webHidden/>
          </w:rPr>
          <w:fldChar w:fldCharType="begin"/>
        </w:r>
        <w:r w:rsidR="00087836">
          <w:rPr>
            <w:noProof/>
            <w:webHidden/>
          </w:rPr>
          <w:instrText xml:space="preserve"> PAGEREF _Toc46351406 \h </w:instrText>
        </w:r>
        <w:r w:rsidR="00087836">
          <w:rPr>
            <w:noProof/>
            <w:webHidden/>
          </w:rPr>
        </w:r>
        <w:r w:rsidR="00087836">
          <w:rPr>
            <w:noProof/>
            <w:webHidden/>
          </w:rPr>
          <w:fldChar w:fldCharType="separate"/>
        </w:r>
        <w:r w:rsidR="008A743A">
          <w:rPr>
            <w:noProof/>
            <w:webHidden/>
          </w:rPr>
          <w:t>3</w:t>
        </w:r>
        <w:r w:rsidR="00087836">
          <w:rPr>
            <w:noProof/>
            <w:webHidden/>
          </w:rPr>
          <w:fldChar w:fldCharType="end"/>
        </w:r>
      </w:hyperlink>
    </w:p>
    <w:p w14:paraId="68FA9ECC" w14:textId="651D8D09" w:rsidR="00087836" w:rsidRDefault="00F8536F">
      <w:pPr>
        <w:pStyle w:val="TOC2"/>
        <w:tabs>
          <w:tab w:val="right" w:leader="dot" w:pos="9074"/>
        </w:tabs>
        <w:rPr>
          <w:rFonts w:eastAsiaTheme="minorEastAsia" w:cstheme="minorBidi"/>
          <w:noProof/>
          <w:sz w:val="24"/>
          <w:szCs w:val="24"/>
          <w:lang w:val="en-IE" w:eastAsia="en-GB"/>
        </w:rPr>
      </w:pPr>
      <w:hyperlink w:anchor="_Toc46351407" w:history="1">
        <w:r w:rsidR="00087836" w:rsidRPr="007978E2">
          <w:rPr>
            <w:rStyle w:val="Hyperlink"/>
            <w:noProof/>
          </w:rPr>
          <w:t>50 words</w:t>
        </w:r>
        <w:r w:rsidR="00087836">
          <w:rPr>
            <w:noProof/>
            <w:webHidden/>
          </w:rPr>
          <w:tab/>
        </w:r>
        <w:r w:rsidR="00087836">
          <w:rPr>
            <w:noProof/>
            <w:webHidden/>
          </w:rPr>
          <w:fldChar w:fldCharType="begin"/>
        </w:r>
        <w:r w:rsidR="00087836">
          <w:rPr>
            <w:noProof/>
            <w:webHidden/>
          </w:rPr>
          <w:instrText xml:space="preserve"> PAGEREF _Toc46351407 \h </w:instrText>
        </w:r>
        <w:r w:rsidR="00087836">
          <w:rPr>
            <w:noProof/>
            <w:webHidden/>
          </w:rPr>
        </w:r>
        <w:r w:rsidR="00087836">
          <w:rPr>
            <w:noProof/>
            <w:webHidden/>
          </w:rPr>
          <w:fldChar w:fldCharType="separate"/>
        </w:r>
        <w:r w:rsidR="008A743A">
          <w:rPr>
            <w:noProof/>
            <w:webHidden/>
          </w:rPr>
          <w:t>3</w:t>
        </w:r>
        <w:r w:rsidR="00087836">
          <w:rPr>
            <w:noProof/>
            <w:webHidden/>
          </w:rPr>
          <w:fldChar w:fldCharType="end"/>
        </w:r>
      </w:hyperlink>
    </w:p>
    <w:p w14:paraId="71AAD8B0" w14:textId="744BD201" w:rsidR="00087836" w:rsidRDefault="00F8536F">
      <w:pPr>
        <w:pStyle w:val="TOC2"/>
        <w:tabs>
          <w:tab w:val="right" w:leader="dot" w:pos="9074"/>
        </w:tabs>
        <w:rPr>
          <w:rFonts w:eastAsiaTheme="minorEastAsia" w:cstheme="minorBidi"/>
          <w:noProof/>
          <w:sz w:val="24"/>
          <w:szCs w:val="24"/>
          <w:lang w:val="en-IE" w:eastAsia="en-GB"/>
        </w:rPr>
      </w:pPr>
      <w:hyperlink w:anchor="_Toc46351408" w:history="1">
        <w:r w:rsidR="00087836" w:rsidRPr="007978E2">
          <w:rPr>
            <w:rStyle w:val="Hyperlink"/>
            <w:noProof/>
          </w:rPr>
          <w:t>25 words</w:t>
        </w:r>
        <w:r w:rsidR="00087836">
          <w:rPr>
            <w:noProof/>
            <w:webHidden/>
          </w:rPr>
          <w:tab/>
        </w:r>
        <w:r w:rsidR="00087836">
          <w:rPr>
            <w:noProof/>
            <w:webHidden/>
          </w:rPr>
          <w:fldChar w:fldCharType="begin"/>
        </w:r>
        <w:r w:rsidR="00087836">
          <w:rPr>
            <w:noProof/>
            <w:webHidden/>
          </w:rPr>
          <w:instrText xml:space="preserve"> PAGEREF _Toc46351408 \h </w:instrText>
        </w:r>
        <w:r w:rsidR="00087836">
          <w:rPr>
            <w:noProof/>
            <w:webHidden/>
          </w:rPr>
        </w:r>
        <w:r w:rsidR="00087836">
          <w:rPr>
            <w:noProof/>
            <w:webHidden/>
          </w:rPr>
          <w:fldChar w:fldCharType="separate"/>
        </w:r>
        <w:r w:rsidR="008A743A">
          <w:rPr>
            <w:noProof/>
            <w:webHidden/>
          </w:rPr>
          <w:t>3</w:t>
        </w:r>
        <w:r w:rsidR="00087836">
          <w:rPr>
            <w:noProof/>
            <w:webHidden/>
          </w:rPr>
          <w:fldChar w:fldCharType="end"/>
        </w:r>
      </w:hyperlink>
    </w:p>
    <w:p w14:paraId="4247DD4F" w14:textId="5736BDD8" w:rsidR="00087836" w:rsidRDefault="00F8536F">
      <w:pPr>
        <w:pStyle w:val="TOC2"/>
        <w:tabs>
          <w:tab w:val="right" w:leader="dot" w:pos="9074"/>
        </w:tabs>
        <w:rPr>
          <w:rFonts w:eastAsiaTheme="minorEastAsia" w:cstheme="minorBidi"/>
          <w:noProof/>
          <w:sz w:val="24"/>
          <w:szCs w:val="24"/>
          <w:lang w:val="en-IE" w:eastAsia="en-GB"/>
        </w:rPr>
      </w:pPr>
      <w:hyperlink w:anchor="_Toc46351409" w:history="1">
        <w:r w:rsidR="00087836" w:rsidRPr="007978E2">
          <w:rPr>
            <w:rStyle w:val="Hyperlink"/>
            <w:noProof/>
          </w:rPr>
          <w:t>Tagline</w:t>
        </w:r>
        <w:r w:rsidR="00087836">
          <w:rPr>
            <w:noProof/>
            <w:webHidden/>
          </w:rPr>
          <w:tab/>
        </w:r>
        <w:r w:rsidR="00087836">
          <w:rPr>
            <w:noProof/>
            <w:webHidden/>
          </w:rPr>
          <w:fldChar w:fldCharType="begin"/>
        </w:r>
        <w:r w:rsidR="00087836">
          <w:rPr>
            <w:noProof/>
            <w:webHidden/>
          </w:rPr>
          <w:instrText xml:space="preserve"> PAGEREF _Toc46351409 \h </w:instrText>
        </w:r>
        <w:r w:rsidR="00087836">
          <w:rPr>
            <w:noProof/>
            <w:webHidden/>
          </w:rPr>
        </w:r>
        <w:r w:rsidR="00087836">
          <w:rPr>
            <w:noProof/>
            <w:webHidden/>
          </w:rPr>
          <w:fldChar w:fldCharType="separate"/>
        </w:r>
        <w:r w:rsidR="008A743A">
          <w:rPr>
            <w:noProof/>
            <w:webHidden/>
          </w:rPr>
          <w:t>3</w:t>
        </w:r>
        <w:r w:rsidR="00087836">
          <w:rPr>
            <w:noProof/>
            <w:webHidden/>
          </w:rPr>
          <w:fldChar w:fldCharType="end"/>
        </w:r>
      </w:hyperlink>
    </w:p>
    <w:p w14:paraId="5A0205D3" w14:textId="164291EB" w:rsidR="00087836" w:rsidRDefault="00F8536F">
      <w:pPr>
        <w:pStyle w:val="TOC1"/>
        <w:rPr>
          <w:rFonts w:eastAsiaTheme="minorEastAsia"/>
          <w:b w:val="0"/>
          <w:bCs w:val="0"/>
          <w:caps w:val="0"/>
          <w:noProof/>
          <w:sz w:val="24"/>
          <w:szCs w:val="24"/>
          <w:lang w:val="en-IE" w:eastAsia="en-GB"/>
        </w:rPr>
      </w:pPr>
      <w:hyperlink w:anchor="_Toc46351410" w:history="1">
        <w:r w:rsidR="00087836" w:rsidRPr="007978E2">
          <w:rPr>
            <w:rStyle w:val="Hyperlink"/>
            <w:noProof/>
          </w:rPr>
          <w:t>Positioning</w:t>
        </w:r>
        <w:r w:rsidR="00087836">
          <w:rPr>
            <w:noProof/>
            <w:webHidden/>
          </w:rPr>
          <w:tab/>
        </w:r>
        <w:r w:rsidR="00087836">
          <w:rPr>
            <w:noProof/>
            <w:webHidden/>
          </w:rPr>
          <w:fldChar w:fldCharType="begin"/>
        </w:r>
        <w:r w:rsidR="00087836">
          <w:rPr>
            <w:noProof/>
            <w:webHidden/>
          </w:rPr>
          <w:instrText xml:space="preserve"> PAGEREF _Toc46351410 \h </w:instrText>
        </w:r>
        <w:r w:rsidR="00087836">
          <w:rPr>
            <w:noProof/>
            <w:webHidden/>
          </w:rPr>
        </w:r>
        <w:r w:rsidR="00087836">
          <w:rPr>
            <w:noProof/>
            <w:webHidden/>
          </w:rPr>
          <w:fldChar w:fldCharType="separate"/>
        </w:r>
        <w:r w:rsidR="008A743A">
          <w:rPr>
            <w:noProof/>
            <w:webHidden/>
          </w:rPr>
          <w:t>4</w:t>
        </w:r>
        <w:r w:rsidR="00087836">
          <w:rPr>
            <w:noProof/>
            <w:webHidden/>
          </w:rPr>
          <w:fldChar w:fldCharType="end"/>
        </w:r>
      </w:hyperlink>
    </w:p>
    <w:p w14:paraId="1AA65F99" w14:textId="68FAF679" w:rsidR="00087836" w:rsidRDefault="00F8536F">
      <w:pPr>
        <w:pStyle w:val="TOC2"/>
        <w:tabs>
          <w:tab w:val="right" w:leader="dot" w:pos="9074"/>
        </w:tabs>
        <w:rPr>
          <w:rFonts w:eastAsiaTheme="minorEastAsia" w:cstheme="minorBidi"/>
          <w:noProof/>
          <w:sz w:val="24"/>
          <w:szCs w:val="24"/>
          <w:lang w:val="en-IE" w:eastAsia="en-GB"/>
        </w:rPr>
      </w:pPr>
      <w:hyperlink w:anchor="_Toc46351411" w:history="1">
        <w:r w:rsidR="00087836" w:rsidRPr="007978E2">
          <w:rPr>
            <w:rStyle w:val="Hyperlink"/>
            <w:noProof/>
          </w:rPr>
          <w:t>Target market and buyers</w:t>
        </w:r>
        <w:r w:rsidR="00087836">
          <w:rPr>
            <w:noProof/>
            <w:webHidden/>
          </w:rPr>
          <w:tab/>
        </w:r>
        <w:r w:rsidR="00087836">
          <w:rPr>
            <w:noProof/>
            <w:webHidden/>
          </w:rPr>
          <w:fldChar w:fldCharType="begin"/>
        </w:r>
        <w:r w:rsidR="00087836">
          <w:rPr>
            <w:noProof/>
            <w:webHidden/>
          </w:rPr>
          <w:instrText xml:space="preserve"> PAGEREF _Toc46351411 \h </w:instrText>
        </w:r>
        <w:r w:rsidR="00087836">
          <w:rPr>
            <w:noProof/>
            <w:webHidden/>
          </w:rPr>
        </w:r>
        <w:r w:rsidR="00087836">
          <w:rPr>
            <w:noProof/>
            <w:webHidden/>
          </w:rPr>
          <w:fldChar w:fldCharType="separate"/>
        </w:r>
        <w:r w:rsidR="008A743A">
          <w:rPr>
            <w:noProof/>
            <w:webHidden/>
          </w:rPr>
          <w:t>4</w:t>
        </w:r>
        <w:r w:rsidR="00087836">
          <w:rPr>
            <w:noProof/>
            <w:webHidden/>
          </w:rPr>
          <w:fldChar w:fldCharType="end"/>
        </w:r>
      </w:hyperlink>
    </w:p>
    <w:p w14:paraId="7BAE324A" w14:textId="506E3537" w:rsidR="00087836" w:rsidRDefault="00F8536F">
      <w:pPr>
        <w:pStyle w:val="TOC2"/>
        <w:tabs>
          <w:tab w:val="right" w:leader="dot" w:pos="9074"/>
        </w:tabs>
        <w:rPr>
          <w:rFonts w:eastAsiaTheme="minorEastAsia" w:cstheme="minorBidi"/>
          <w:noProof/>
          <w:sz w:val="24"/>
          <w:szCs w:val="24"/>
          <w:lang w:val="en-IE" w:eastAsia="en-GB"/>
        </w:rPr>
      </w:pPr>
      <w:hyperlink w:anchor="_Toc46351412" w:history="1">
        <w:r w:rsidR="00087836" w:rsidRPr="007978E2">
          <w:rPr>
            <w:rStyle w:val="Hyperlink"/>
            <w:noProof/>
          </w:rPr>
          <w:t>Market statistics</w:t>
        </w:r>
        <w:r w:rsidR="00087836">
          <w:rPr>
            <w:noProof/>
            <w:webHidden/>
          </w:rPr>
          <w:tab/>
        </w:r>
        <w:r w:rsidR="00087836">
          <w:rPr>
            <w:noProof/>
            <w:webHidden/>
          </w:rPr>
          <w:fldChar w:fldCharType="begin"/>
        </w:r>
        <w:r w:rsidR="00087836">
          <w:rPr>
            <w:noProof/>
            <w:webHidden/>
          </w:rPr>
          <w:instrText xml:space="preserve"> PAGEREF _Toc46351412 \h </w:instrText>
        </w:r>
        <w:r w:rsidR="00087836">
          <w:rPr>
            <w:noProof/>
            <w:webHidden/>
          </w:rPr>
        </w:r>
        <w:r w:rsidR="00087836">
          <w:rPr>
            <w:noProof/>
            <w:webHidden/>
          </w:rPr>
          <w:fldChar w:fldCharType="separate"/>
        </w:r>
        <w:r w:rsidR="008A743A">
          <w:rPr>
            <w:noProof/>
            <w:webHidden/>
          </w:rPr>
          <w:t>4</w:t>
        </w:r>
        <w:r w:rsidR="00087836">
          <w:rPr>
            <w:noProof/>
            <w:webHidden/>
          </w:rPr>
          <w:fldChar w:fldCharType="end"/>
        </w:r>
      </w:hyperlink>
    </w:p>
    <w:p w14:paraId="607C1B06" w14:textId="247D6438" w:rsidR="00087836" w:rsidRPr="00087836" w:rsidRDefault="00F8536F" w:rsidP="00087836">
      <w:pPr>
        <w:pStyle w:val="TOC2"/>
        <w:tabs>
          <w:tab w:val="right" w:leader="dot" w:pos="9074"/>
        </w:tabs>
        <w:rPr>
          <w:rFonts w:eastAsiaTheme="minorEastAsia" w:cstheme="minorBidi"/>
          <w:noProof/>
          <w:sz w:val="24"/>
          <w:szCs w:val="24"/>
          <w:lang w:val="en-IE" w:eastAsia="en-GB"/>
        </w:rPr>
      </w:pPr>
      <w:hyperlink w:anchor="_Toc46351413" w:history="1">
        <w:r w:rsidR="00087836" w:rsidRPr="007978E2">
          <w:rPr>
            <w:rStyle w:val="Hyperlink"/>
            <w:noProof/>
          </w:rPr>
          <w:t>Market problems</w:t>
        </w:r>
        <w:r w:rsidR="00087836">
          <w:rPr>
            <w:noProof/>
            <w:webHidden/>
          </w:rPr>
          <w:tab/>
        </w:r>
        <w:r w:rsidR="00087836">
          <w:rPr>
            <w:noProof/>
            <w:webHidden/>
          </w:rPr>
          <w:fldChar w:fldCharType="begin"/>
        </w:r>
        <w:r w:rsidR="00087836">
          <w:rPr>
            <w:noProof/>
            <w:webHidden/>
          </w:rPr>
          <w:instrText xml:space="preserve"> PAGEREF _Toc46351413 \h </w:instrText>
        </w:r>
        <w:r w:rsidR="00087836">
          <w:rPr>
            <w:noProof/>
            <w:webHidden/>
          </w:rPr>
        </w:r>
        <w:r w:rsidR="00087836">
          <w:rPr>
            <w:noProof/>
            <w:webHidden/>
          </w:rPr>
          <w:fldChar w:fldCharType="separate"/>
        </w:r>
        <w:r w:rsidR="008A743A">
          <w:rPr>
            <w:noProof/>
            <w:webHidden/>
          </w:rPr>
          <w:t>4</w:t>
        </w:r>
        <w:r w:rsidR="00087836">
          <w:rPr>
            <w:noProof/>
            <w:webHidden/>
          </w:rPr>
          <w:fldChar w:fldCharType="end"/>
        </w:r>
      </w:hyperlink>
    </w:p>
    <w:p w14:paraId="45C83C22" w14:textId="6A251656" w:rsidR="00087836" w:rsidRPr="00087836" w:rsidRDefault="00F8536F" w:rsidP="00087836">
      <w:pPr>
        <w:pStyle w:val="TOC2"/>
        <w:tabs>
          <w:tab w:val="right" w:leader="dot" w:pos="9074"/>
        </w:tabs>
        <w:rPr>
          <w:rFonts w:eastAsiaTheme="minorEastAsia" w:cstheme="minorBidi"/>
          <w:noProof/>
          <w:sz w:val="24"/>
          <w:szCs w:val="24"/>
          <w:lang w:val="en-IE" w:eastAsia="en-GB"/>
        </w:rPr>
      </w:pPr>
      <w:hyperlink w:anchor="_Toc46351420" w:history="1">
        <w:r w:rsidR="00087836" w:rsidRPr="007978E2">
          <w:rPr>
            <w:rStyle w:val="Hyperlink"/>
            <w:noProof/>
          </w:rPr>
          <w:t>Solutions</w:t>
        </w:r>
        <w:r w:rsidR="00087836">
          <w:rPr>
            <w:noProof/>
            <w:webHidden/>
          </w:rPr>
          <w:tab/>
        </w:r>
        <w:r w:rsidR="00087836">
          <w:rPr>
            <w:noProof/>
            <w:webHidden/>
          </w:rPr>
          <w:fldChar w:fldCharType="begin"/>
        </w:r>
        <w:r w:rsidR="00087836">
          <w:rPr>
            <w:noProof/>
            <w:webHidden/>
          </w:rPr>
          <w:instrText xml:space="preserve"> PAGEREF _Toc46351420 \h </w:instrText>
        </w:r>
        <w:r w:rsidR="00087836">
          <w:rPr>
            <w:noProof/>
            <w:webHidden/>
          </w:rPr>
        </w:r>
        <w:r w:rsidR="00087836">
          <w:rPr>
            <w:noProof/>
            <w:webHidden/>
          </w:rPr>
          <w:fldChar w:fldCharType="separate"/>
        </w:r>
        <w:r w:rsidR="008A743A">
          <w:rPr>
            <w:noProof/>
            <w:webHidden/>
          </w:rPr>
          <w:t>5</w:t>
        </w:r>
        <w:r w:rsidR="00087836">
          <w:rPr>
            <w:noProof/>
            <w:webHidden/>
          </w:rPr>
          <w:fldChar w:fldCharType="end"/>
        </w:r>
      </w:hyperlink>
    </w:p>
    <w:p w14:paraId="2DB7C217" w14:textId="6AD643A4" w:rsidR="00087836" w:rsidRDefault="00F8536F">
      <w:pPr>
        <w:pStyle w:val="TOC1"/>
        <w:rPr>
          <w:rFonts w:eastAsiaTheme="minorEastAsia"/>
          <w:b w:val="0"/>
          <w:bCs w:val="0"/>
          <w:caps w:val="0"/>
          <w:noProof/>
          <w:sz w:val="24"/>
          <w:szCs w:val="24"/>
          <w:lang w:val="en-IE" w:eastAsia="en-GB"/>
        </w:rPr>
      </w:pPr>
      <w:hyperlink w:anchor="_Toc46351426" w:history="1">
        <w:r w:rsidR="00087836" w:rsidRPr="007978E2">
          <w:rPr>
            <w:rStyle w:val="Hyperlink"/>
            <w:noProof/>
          </w:rPr>
          <w:t xml:space="preserve">What is new in </w:t>
        </w:r>
        <w:r w:rsidR="00087836" w:rsidRPr="007978E2">
          <w:rPr>
            <w:rStyle w:val="Hyperlink"/>
            <w:noProof/>
            <w:lang w:eastAsia="sk-SK"/>
          </w:rPr>
          <w:t>ESET Deployment &amp; Upgrade service</w:t>
        </w:r>
        <w:r w:rsidR="00087836">
          <w:rPr>
            <w:noProof/>
            <w:webHidden/>
          </w:rPr>
          <w:tab/>
        </w:r>
        <w:r w:rsidR="00087836">
          <w:rPr>
            <w:noProof/>
            <w:webHidden/>
          </w:rPr>
          <w:fldChar w:fldCharType="begin"/>
        </w:r>
        <w:r w:rsidR="00087836">
          <w:rPr>
            <w:noProof/>
            <w:webHidden/>
          </w:rPr>
          <w:instrText xml:space="preserve"> PAGEREF _Toc46351426 \h </w:instrText>
        </w:r>
        <w:r w:rsidR="00087836">
          <w:rPr>
            <w:noProof/>
            <w:webHidden/>
          </w:rPr>
        </w:r>
        <w:r w:rsidR="00087836">
          <w:rPr>
            <w:noProof/>
            <w:webHidden/>
          </w:rPr>
          <w:fldChar w:fldCharType="separate"/>
        </w:r>
        <w:r w:rsidR="008A743A">
          <w:rPr>
            <w:noProof/>
            <w:webHidden/>
          </w:rPr>
          <w:t>7</w:t>
        </w:r>
        <w:r w:rsidR="00087836">
          <w:rPr>
            <w:noProof/>
            <w:webHidden/>
          </w:rPr>
          <w:fldChar w:fldCharType="end"/>
        </w:r>
      </w:hyperlink>
    </w:p>
    <w:p w14:paraId="7D9DA8BF" w14:textId="15BA416E" w:rsidR="00087836" w:rsidRDefault="00F8536F">
      <w:pPr>
        <w:pStyle w:val="TOC2"/>
        <w:tabs>
          <w:tab w:val="right" w:leader="dot" w:pos="9074"/>
        </w:tabs>
        <w:rPr>
          <w:rFonts w:eastAsiaTheme="minorEastAsia" w:cstheme="minorBidi"/>
          <w:noProof/>
          <w:sz w:val="24"/>
          <w:szCs w:val="24"/>
          <w:lang w:val="en-IE" w:eastAsia="en-GB"/>
        </w:rPr>
      </w:pPr>
      <w:hyperlink w:anchor="_Toc46351427" w:history="1">
        <w:r w:rsidR="00087836" w:rsidRPr="007978E2">
          <w:rPr>
            <w:rStyle w:val="Hyperlink"/>
            <w:noProof/>
          </w:rPr>
          <w:t>1. Including Partners in the service delivery process</w:t>
        </w:r>
        <w:r w:rsidR="00087836">
          <w:rPr>
            <w:noProof/>
            <w:webHidden/>
          </w:rPr>
          <w:tab/>
        </w:r>
        <w:r w:rsidR="00087836">
          <w:rPr>
            <w:noProof/>
            <w:webHidden/>
          </w:rPr>
          <w:fldChar w:fldCharType="begin"/>
        </w:r>
        <w:r w:rsidR="00087836">
          <w:rPr>
            <w:noProof/>
            <w:webHidden/>
          </w:rPr>
          <w:instrText xml:space="preserve"> PAGEREF _Toc46351427 \h </w:instrText>
        </w:r>
        <w:r w:rsidR="00087836">
          <w:rPr>
            <w:noProof/>
            <w:webHidden/>
          </w:rPr>
        </w:r>
        <w:r w:rsidR="00087836">
          <w:rPr>
            <w:noProof/>
            <w:webHidden/>
          </w:rPr>
          <w:fldChar w:fldCharType="separate"/>
        </w:r>
        <w:r w:rsidR="008A743A">
          <w:rPr>
            <w:noProof/>
            <w:webHidden/>
          </w:rPr>
          <w:t>7</w:t>
        </w:r>
        <w:r w:rsidR="00087836">
          <w:rPr>
            <w:noProof/>
            <w:webHidden/>
          </w:rPr>
          <w:fldChar w:fldCharType="end"/>
        </w:r>
      </w:hyperlink>
    </w:p>
    <w:p w14:paraId="245F90AA" w14:textId="5B250843" w:rsidR="00087836" w:rsidRDefault="00F8536F">
      <w:pPr>
        <w:pStyle w:val="TOC2"/>
        <w:tabs>
          <w:tab w:val="right" w:leader="dot" w:pos="9074"/>
        </w:tabs>
        <w:rPr>
          <w:rFonts w:eastAsiaTheme="minorEastAsia" w:cstheme="minorBidi"/>
          <w:noProof/>
          <w:sz w:val="24"/>
          <w:szCs w:val="24"/>
          <w:lang w:val="en-IE" w:eastAsia="en-GB"/>
        </w:rPr>
      </w:pPr>
      <w:hyperlink w:anchor="_Toc46351428" w:history="1">
        <w:r w:rsidR="00087836" w:rsidRPr="007978E2">
          <w:rPr>
            <w:rStyle w:val="Hyperlink"/>
            <w:noProof/>
          </w:rPr>
          <w:t>2. Tier 1 and Tier 2 covered by Partner, Tier 3 covered by ESET HQ</w:t>
        </w:r>
        <w:r w:rsidR="00087836">
          <w:rPr>
            <w:noProof/>
            <w:webHidden/>
          </w:rPr>
          <w:tab/>
        </w:r>
        <w:r w:rsidR="00087836">
          <w:rPr>
            <w:noProof/>
            <w:webHidden/>
          </w:rPr>
          <w:fldChar w:fldCharType="begin"/>
        </w:r>
        <w:r w:rsidR="00087836">
          <w:rPr>
            <w:noProof/>
            <w:webHidden/>
          </w:rPr>
          <w:instrText xml:space="preserve"> PAGEREF _Toc46351428 \h </w:instrText>
        </w:r>
        <w:r w:rsidR="00087836">
          <w:rPr>
            <w:noProof/>
            <w:webHidden/>
          </w:rPr>
        </w:r>
        <w:r w:rsidR="00087836">
          <w:rPr>
            <w:noProof/>
            <w:webHidden/>
          </w:rPr>
          <w:fldChar w:fldCharType="separate"/>
        </w:r>
        <w:r w:rsidR="008A743A">
          <w:rPr>
            <w:noProof/>
            <w:webHidden/>
          </w:rPr>
          <w:t>7</w:t>
        </w:r>
        <w:r w:rsidR="00087836">
          <w:rPr>
            <w:noProof/>
            <w:webHidden/>
          </w:rPr>
          <w:fldChar w:fldCharType="end"/>
        </w:r>
      </w:hyperlink>
    </w:p>
    <w:p w14:paraId="013D852E" w14:textId="38D2DFE4" w:rsidR="00087836" w:rsidRDefault="00F8536F">
      <w:pPr>
        <w:pStyle w:val="TOC2"/>
        <w:tabs>
          <w:tab w:val="right" w:leader="dot" w:pos="9074"/>
        </w:tabs>
        <w:rPr>
          <w:rFonts w:eastAsiaTheme="minorEastAsia" w:cstheme="minorBidi"/>
          <w:noProof/>
          <w:sz w:val="24"/>
          <w:szCs w:val="24"/>
          <w:lang w:val="en-IE" w:eastAsia="en-GB"/>
        </w:rPr>
      </w:pPr>
      <w:hyperlink w:anchor="_Toc46351429" w:history="1">
        <w:r w:rsidR="00087836" w:rsidRPr="007978E2">
          <w:rPr>
            <w:rStyle w:val="Hyperlink"/>
            <w:noProof/>
          </w:rPr>
          <w:t>3. Comprehensive training plans for Partners’ staff</w:t>
        </w:r>
        <w:r w:rsidR="00087836">
          <w:rPr>
            <w:noProof/>
            <w:webHidden/>
          </w:rPr>
          <w:tab/>
        </w:r>
        <w:r w:rsidR="00087836">
          <w:rPr>
            <w:noProof/>
            <w:webHidden/>
          </w:rPr>
          <w:fldChar w:fldCharType="begin"/>
        </w:r>
        <w:r w:rsidR="00087836">
          <w:rPr>
            <w:noProof/>
            <w:webHidden/>
          </w:rPr>
          <w:instrText xml:space="preserve"> PAGEREF _Toc46351429 \h </w:instrText>
        </w:r>
        <w:r w:rsidR="00087836">
          <w:rPr>
            <w:noProof/>
            <w:webHidden/>
          </w:rPr>
        </w:r>
        <w:r w:rsidR="00087836">
          <w:rPr>
            <w:noProof/>
            <w:webHidden/>
          </w:rPr>
          <w:fldChar w:fldCharType="separate"/>
        </w:r>
        <w:r w:rsidR="008A743A">
          <w:rPr>
            <w:noProof/>
            <w:webHidden/>
          </w:rPr>
          <w:t>8</w:t>
        </w:r>
        <w:r w:rsidR="00087836">
          <w:rPr>
            <w:noProof/>
            <w:webHidden/>
          </w:rPr>
          <w:fldChar w:fldCharType="end"/>
        </w:r>
      </w:hyperlink>
    </w:p>
    <w:p w14:paraId="302AEAC3" w14:textId="20E1F57F" w:rsidR="00087836" w:rsidRDefault="00F8536F">
      <w:pPr>
        <w:pStyle w:val="TOC1"/>
        <w:rPr>
          <w:rFonts w:eastAsiaTheme="minorEastAsia"/>
          <w:b w:val="0"/>
          <w:bCs w:val="0"/>
          <w:caps w:val="0"/>
          <w:noProof/>
          <w:sz w:val="24"/>
          <w:szCs w:val="24"/>
          <w:lang w:val="en-IE" w:eastAsia="en-GB"/>
        </w:rPr>
      </w:pPr>
      <w:hyperlink w:anchor="_Toc46351430" w:history="1">
        <w:r w:rsidR="00087836" w:rsidRPr="007978E2">
          <w:rPr>
            <w:rStyle w:val="Hyperlink"/>
            <w:noProof/>
          </w:rPr>
          <w:t>Prerequisites and conditions for Deployment &amp; Upgrade</w:t>
        </w:r>
        <w:r w:rsidR="00087836">
          <w:rPr>
            <w:noProof/>
            <w:webHidden/>
          </w:rPr>
          <w:tab/>
        </w:r>
        <w:r w:rsidR="00087836">
          <w:rPr>
            <w:noProof/>
            <w:webHidden/>
          </w:rPr>
          <w:fldChar w:fldCharType="begin"/>
        </w:r>
        <w:r w:rsidR="00087836">
          <w:rPr>
            <w:noProof/>
            <w:webHidden/>
          </w:rPr>
          <w:instrText xml:space="preserve"> PAGEREF _Toc46351430 \h </w:instrText>
        </w:r>
        <w:r w:rsidR="00087836">
          <w:rPr>
            <w:noProof/>
            <w:webHidden/>
          </w:rPr>
        </w:r>
        <w:r w:rsidR="00087836">
          <w:rPr>
            <w:noProof/>
            <w:webHidden/>
          </w:rPr>
          <w:fldChar w:fldCharType="separate"/>
        </w:r>
        <w:r w:rsidR="008A743A">
          <w:rPr>
            <w:noProof/>
            <w:webHidden/>
          </w:rPr>
          <w:t>9</w:t>
        </w:r>
        <w:r w:rsidR="00087836">
          <w:rPr>
            <w:noProof/>
            <w:webHidden/>
          </w:rPr>
          <w:fldChar w:fldCharType="end"/>
        </w:r>
      </w:hyperlink>
    </w:p>
    <w:p w14:paraId="1F9A97CA" w14:textId="1CA02337" w:rsidR="00087836" w:rsidRPr="00087836" w:rsidRDefault="00F8536F" w:rsidP="00087836">
      <w:pPr>
        <w:pStyle w:val="TOC1"/>
        <w:rPr>
          <w:rFonts w:eastAsiaTheme="minorEastAsia"/>
          <w:b w:val="0"/>
          <w:bCs w:val="0"/>
          <w:caps w:val="0"/>
          <w:noProof/>
          <w:sz w:val="24"/>
          <w:szCs w:val="24"/>
          <w:lang w:val="en-IE" w:eastAsia="en-GB"/>
        </w:rPr>
      </w:pPr>
      <w:hyperlink w:anchor="_Toc46351431" w:history="1">
        <w:r w:rsidR="00087836" w:rsidRPr="007978E2">
          <w:rPr>
            <w:rStyle w:val="Hyperlink"/>
            <w:noProof/>
          </w:rPr>
          <w:t>Responsibilities in the service delivery model</w:t>
        </w:r>
        <w:r w:rsidR="00087836">
          <w:rPr>
            <w:noProof/>
            <w:webHidden/>
          </w:rPr>
          <w:tab/>
        </w:r>
        <w:r w:rsidR="00087836">
          <w:rPr>
            <w:noProof/>
            <w:webHidden/>
          </w:rPr>
          <w:fldChar w:fldCharType="begin"/>
        </w:r>
        <w:r w:rsidR="00087836">
          <w:rPr>
            <w:noProof/>
            <w:webHidden/>
          </w:rPr>
          <w:instrText xml:space="preserve"> PAGEREF _Toc46351431 \h </w:instrText>
        </w:r>
        <w:r w:rsidR="00087836">
          <w:rPr>
            <w:noProof/>
            <w:webHidden/>
          </w:rPr>
        </w:r>
        <w:r w:rsidR="00087836">
          <w:rPr>
            <w:noProof/>
            <w:webHidden/>
          </w:rPr>
          <w:fldChar w:fldCharType="separate"/>
        </w:r>
        <w:r w:rsidR="008A743A">
          <w:rPr>
            <w:noProof/>
            <w:webHidden/>
          </w:rPr>
          <w:t>10</w:t>
        </w:r>
        <w:r w:rsidR="00087836">
          <w:rPr>
            <w:noProof/>
            <w:webHidden/>
          </w:rPr>
          <w:fldChar w:fldCharType="end"/>
        </w:r>
      </w:hyperlink>
    </w:p>
    <w:p w14:paraId="08BDDF8D" w14:textId="5F06B72E" w:rsidR="00087836" w:rsidRDefault="00F8536F">
      <w:pPr>
        <w:pStyle w:val="TOC1"/>
        <w:rPr>
          <w:rFonts w:eastAsiaTheme="minorEastAsia"/>
          <w:b w:val="0"/>
          <w:bCs w:val="0"/>
          <w:caps w:val="0"/>
          <w:noProof/>
          <w:sz w:val="24"/>
          <w:szCs w:val="24"/>
          <w:lang w:val="en-IE" w:eastAsia="en-GB"/>
        </w:rPr>
      </w:pPr>
      <w:hyperlink w:anchor="_Toc46351435" w:history="1">
        <w:r w:rsidR="00087836" w:rsidRPr="007978E2">
          <w:rPr>
            <w:rStyle w:val="Hyperlink"/>
            <w:noProof/>
          </w:rPr>
          <w:t xml:space="preserve">List of products eligible for  </w:t>
        </w:r>
        <w:r w:rsidR="00087836" w:rsidRPr="007978E2">
          <w:rPr>
            <w:rStyle w:val="Hyperlink"/>
            <w:noProof/>
            <w:lang w:eastAsia="sk-SK"/>
          </w:rPr>
          <w:t>Deployment &amp; Upgrade</w:t>
        </w:r>
        <w:r w:rsidR="00087836">
          <w:rPr>
            <w:noProof/>
            <w:webHidden/>
          </w:rPr>
          <w:tab/>
        </w:r>
        <w:r w:rsidR="00087836">
          <w:rPr>
            <w:noProof/>
            <w:webHidden/>
          </w:rPr>
          <w:fldChar w:fldCharType="begin"/>
        </w:r>
        <w:r w:rsidR="00087836">
          <w:rPr>
            <w:noProof/>
            <w:webHidden/>
          </w:rPr>
          <w:instrText xml:space="preserve"> PAGEREF _Toc46351435 \h </w:instrText>
        </w:r>
        <w:r w:rsidR="00087836">
          <w:rPr>
            <w:noProof/>
            <w:webHidden/>
          </w:rPr>
        </w:r>
        <w:r w:rsidR="00087836">
          <w:rPr>
            <w:noProof/>
            <w:webHidden/>
          </w:rPr>
          <w:fldChar w:fldCharType="separate"/>
        </w:r>
        <w:r w:rsidR="008A743A">
          <w:rPr>
            <w:noProof/>
            <w:webHidden/>
          </w:rPr>
          <w:t>12</w:t>
        </w:r>
        <w:r w:rsidR="00087836">
          <w:rPr>
            <w:noProof/>
            <w:webHidden/>
          </w:rPr>
          <w:fldChar w:fldCharType="end"/>
        </w:r>
      </w:hyperlink>
    </w:p>
    <w:p w14:paraId="2DC06EE0" w14:textId="7ED08F1E" w:rsidR="00834A31" w:rsidRPr="002E45E9" w:rsidRDefault="00F8536F" w:rsidP="00087836">
      <w:pPr>
        <w:pStyle w:val="TOC1"/>
      </w:pPr>
      <w:hyperlink w:anchor="_Toc46351436" w:history="1">
        <w:r w:rsidR="00087836" w:rsidRPr="007978E2">
          <w:rPr>
            <w:rStyle w:val="Hyperlink"/>
            <w:noProof/>
          </w:rPr>
          <w:t>Human resources requirements for successful delivery</w:t>
        </w:r>
        <w:r w:rsidR="00087836">
          <w:rPr>
            <w:noProof/>
            <w:webHidden/>
          </w:rPr>
          <w:tab/>
        </w:r>
        <w:r w:rsidR="00087836">
          <w:rPr>
            <w:noProof/>
            <w:webHidden/>
          </w:rPr>
          <w:fldChar w:fldCharType="begin"/>
        </w:r>
        <w:r w:rsidR="00087836">
          <w:rPr>
            <w:noProof/>
            <w:webHidden/>
          </w:rPr>
          <w:instrText xml:space="preserve"> PAGEREF _Toc46351436 \h </w:instrText>
        </w:r>
        <w:r w:rsidR="00087836">
          <w:rPr>
            <w:noProof/>
            <w:webHidden/>
          </w:rPr>
        </w:r>
        <w:r w:rsidR="00087836">
          <w:rPr>
            <w:noProof/>
            <w:webHidden/>
          </w:rPr>
          <w:fldChar w:fldCharType="separate"/>
        </w:r>
        <w:r w:rsidR="008A743A">
          <w:rPr>
            <w:noProof/>
            <w:webHidden/>
          </w:rPr>
          <w:t>13</w:t>
        </w:r>
        <w:r w:rsidR="00087836">
          <w:rPr>
            <w:noProof/>
            <w:webHidden/>
          </w:rPr>
          <w:fldChar w:fldCharType="end"/>
        </w:r>
      </w:hyperlink>
      <w:r w:rsidR="00834A31" w:rsidRPr="00744ABC">
        <w:fldChar w:fldCharType="end"/>
      </w:r>
    </w:p>
    <w:p w14:paraId="2C567DE5" w14:textId="77777777" w:rsidR="002E45E9" w:rsidRDefault="002E45E9" w:rsidP="00930D3A">
      <w:pPr>
        <w:pStyle w:val="Default"/>
      </w:pPr>
      <w:r>
        <w:br w:type="page"/>
      </w:r>
    </w:p>
    <w:p w14:paraId="4A6A5A18" w14:textId="2DE651B5" w:rsidR="00834A31" w:rsidRPr="00930D3A" w:rsidRDefault="00930D3A" w:rsidP="009655A3">
      <w:pPr>
        <w:pStyle w:val="Heading1"/>
      </w:pPr>
      <w:bookmarkStart w:id="1" w:name="_Toc46351404"/>
      <w:r w:rsidRPr="00930D3A">
        <w:lastRenderedPageBreak/>
        <w:t>INTRODUCTION</w:t>
      </w:r>
      <w:bookmarkEnd w:id="1"/>
    </w:p>
    <w:p w14:paraId="5E262B67" w14:textId="398C85FE" w:rsidR="004D4C00" w:rsidRDefault="004D4C00" w:rsidP="004D4C00">
      <w:pPr>
        <w:pStyle w:val="Default"/>
      </w:pPr>
      <w:r>
        <w:t xml:space="preserve">In today’s competitive cybersecurity landscape, buyers are increasingly making their choices based not only on the available products but on the </w:t>
      </w:r>
      <w:proofErr w:type="gramStart"/>
      <w:r>
        <w:t>services</w:t>
      </w:r>
      <w:proofErr w:type="gramEnd"/>
      <w:r>
        <w:t xml:space="preserve"> which make up the overall solution. By evaluating services first, and choosing products that have a strong supporting ecosystem, customers can rest assured that they will be able to reap a product’s full benefits – even if something goes wrong or they themselves are not able to cover all the bases. </w:t>
      </w:r>
    </w:p>
    <w:p w14:paraId="795BEA94" w14:textId="77777777" w:rsidR="004D4C00" w:rsidRDefault="004D4C00" w:rsidP="004D4C00">
      <w:pPr>
        <w:pStyle w:val="Default"/>
      </w:pPr>
      <w:r>
        <w:t xml:space="preserve">This trend for choosing complete solutions, instead of just standalone products, has been heralded and documented by industry analysts to quite a wide extent. As such, </w:t>
      </w:r>
      <w:proofErr w:type="gramStart"/>
      <w:r>
        <w:t>it is clear that vendors</w:t>
      </w:r>
      <w:proofErr w:type="gramEnd"/>
      <w:r>
        <w:t xml:space="preserve"> must be able to provide services that match their products in order to remain relevant and maintain an edge over their competitors.</w:t>
      </w:r>
    </w:p>
    <w:p w14:paraId="564319A3" w14:textId="77777777" w:rsidR="004D4C00" w:rsidRDefault="004D4C00" w:rsidP="004D4C00">
      <w:pPr>
        <w:pStyle w:val="Default"/>
      </w:pPr>
      <w:r>
        <w:t xml:space="preserve">ESET products are sold worldwide. More than 50% of our revenue comes from business licenses. Business customers often demand not only a high-quality product, but also supporting services. And these customers are often willing to pay more for such services. At ESET, we are more than ready to provide our customers with outstanding services that result in quick and satisfactory resolution of issues that might occasionally result from using our complex products. If issues occur, it is often necessary to resolve them as soon as possible in order to mitigate the impacts on business continuity or IT security. Enterprise customers often ask for deployment services and consider these to be a true starting point in utilizing their security solution. </w:t>
      </w:r>
    </w:p>
    <w:p w14:paraId="673B7561" w14:textId="77777777" w:rsidR="004D4C00" w:rsidRDefault="004D4C00" w:rsidP="004D4C00">
      <w:pPr>
        <w:pStyle w:val="Default"/>
      </w:pPr>
      <w:r>
        <w:t xml:space="preserve">ESET Deployment &amp; Upgrade is a pillar of our professional services family and the </w:t>
      </w:r>
      <w:proofErr w:type="gramStart"/>
      <w:r>
        <w:t>ultimate aim</w:t>
      </w:r>
      <w:proofErr w:type="gramEnd"/>
      <w:r>
        <w:t xml:space="preserve"> of this service is to achieve the most effective functioning of any ESET business product. There are two aspects to this service (as its name suggests) - Deployment and Upgrade. We have bundled these two sub-services into one service offering due to their very similar nature, the main difference being only the stage in the product license lifecycle at which each service is usually executed. In addition, bundling these two services into one offering makes sense from the point of view of offering simplicity. Not only pricing, licensing and ordering are identical, but also service delivery workflows are unified.</w:t>
      </w:r>
    </w:p>
    <w:p w14:paraId="6F12EB0B" w14:textId="77777777" w:rsidR="004D4C00" w:rsidRDefault="004D4C00" w:rsidP="004D4C00">
      <w:pPr>
        <w:pStyle w:val="Default"/>
      </w:pPr>
      <w:r>
        <w:t xml:space="preserve">When it comes to Deployment, optimal functioning is achieved by installation and initial configuration of newly purchased ESET business products being executed solely by experienced and certified ESET professionals, either using remote connection to the customer’s network or by visiting the customer on-site. The Upgrade service resembles Deployment in most </w:t>
      </w:r>
      <w:proofErr w:type="gramStart"/>
      <w:r>
        <w:t>aspects, but</w:t>
      </w:r>
      <w:proofErr w:type="gramEnd"/>
      <w:r>
        <w:t xml:space="preserve"> is typically performed when customer wishes to upgrade from one major version of an ESET business product to another and therefore is typically executed later in the license lifecycle than Deployment.</w:t>
      </w:r>
    </w:p>
    <w:p w14:paraId="521DF1F7" w14:textId="2B63C932" w:rsidR="007B7460" w:rsidRPr="002E45E9" w:rsidRDefault="004D4C00" w:rsidP="004D4C00">
      <w:pPr>
        <w:pStyle w:val="Default"/>
      </w:pPr>
      <w:r>
        <w:t>Typically, the Deployment &amp; Upgrade service is regarded as a great onboarding service for customers, encouraging them to purchase other ESET services as well. The Deployment &amp; Upgrade service serves as an assurance that installation and configuration is in line with ESET recommendations and therefore the customer can rest assured that their solution will be supported and eligible for other ESET services, especially ESET Premium Support</w:t>
      </w:r>
      <w:r w:rsidR="000203D9">
        <w:t xml:space="preserve"> Essential</w:t>
      </w:r>
      <w:r>
        <w:t>.</w:t>
      </w:r>
    </w:p>
    <w:p w14:paraId="2300A15D" w14:textId="421888A8" w:rsidR="00834A31" w:rsidRPr="00930D3A" w:rsidRDefault="00834A31" w:rsidP="009655A3">
      <w:pPr>
        <w:pStyle w:val="Heading1"/>
      </w:pPr>
      <w:bookmarkStart w:id="2" w:name="_Toc46351405"/>
      <w:bookmarkStart w:id="3" w:name="_Hlk43306841"/>
      <w:r w:rsidRPr="00930D3A">
        <w:lastRenderedPageBreak/>
        <w:t>Service description</w:t>
      </w:r>
      <w:bookmarkEnd w:id="2"/>
    </w:p>
    <w:p w14:paraId="6A3B3876" w14:textId="77777777" w:rsidR="00834A31" w:rsidRPr="006D6512" w:rsidRDefault="00834A31" w:rsidP="009655A3">
      <w:pPr>
        <w:pStyle w:val="Heading2"/>
      </w:pPr>
      <w:bookmarkStart w:id="4" w:name="_Toc46351406"/>
      <w:r w:rsidRPr="006D6512">
        <w:t>100 words</w:t>
      </w:r>
      <w:bookmarkEnd w:id="4"/>
    </w:p>
    <w:p w14:paraId="70FF0F56" w14:textId="77777777" w:rsidR="004D4C00" w:rsidRDefault="004D4C00" w:rsidP="004D4C00">
      <w:pPr>
        <w:pStyle w:val="Default"/>
      </w:pPr>
      <w:r>
        <w:t>The ESET Deployment service offers end-to-end installation and initial configuration of newly purchased ESET products, within the customer’s environment, to the scale and extent agreed upon within a relevant service proposal. The aim of this service is to provide the customer with a correctly set-up and efficiently running environment for ESET business security products.</w:t>
      </w:r>
    </w:p>
    <w:p w14:paraId="03FC52ED" w14:textId="77777777" w:rsidR="004D4C00" w:rsidRDefault="004D4C00" w:rsidP="004D4C00">
      <w:pPr>
        <w:pStyle w:val="Default"/>
      </w:pPr>
      <w:r>
        <w:t>The ESET Upgrade service offers update and configuration of previously deployed ESET products, within the customer’s environment, within the scope agreed upon within a relevant service proposal. The upgrade service is applicable in case of major version changes, such as e.g. upgrading ESET products from v6 to v7, but also for minor upgrades (e.g. v7.1 to v7.2).</w:t>
      </w:r>
    </w:p>
    <w:p w14:paraId="02060B2B" w14:textId="77777777" w:rsidR="004D4C00" w:rsidRDefault="004D4C00" w:rsidP="004D4C00">
      <w:pPr>
        <w:pStyle w:val="Heading2"/>
      </w:pPr>
      <w:bookmarkStart w:id="5" w:name="_Toc46351407"/>
      <w:r>
        <w:t>50 words</w:t>
      </w:r>
      <w:bookmarkEnd w:id="5"/>
    </w:p>
    <w:p w14:paraId="3CE72585" w14:textId="77777777" w:rsidR="004D4C00" w:rsidRDefault="004D4C00" w:rsidP="004D4C00">
      <w:pPr>
        <w:pStyle w:val="Default"/>
      </w:pPr>
      <w:r>
        <w:t>The ESET Deployment service offers end-to-end installation and initial configuration of newly purchased ESET products, to achieve seamless running of ESET business product.</w:t>
      </w:r>
    </w:p>
    <w:p w14:paraId="0A97424D" w14:textId="77777777" w:rsidR="004D4C00" w:rsidRDefault="004D4C00" w:rsidP="004D4C00">
      <w:pPr>
        <w:pStyle w:val="Default"/>
      </w:pPr>
      <w:r>
        <w:t>The ESET Upgrade service embodies update and configuration of deployed ESET products, focusing on upgrades of major version changes, e.g. upgrading ESET products from v6 to v7.</w:t>
      </w:r>
    </w:p>
    <w:p w14:paraId="67D74C6D" w14:textId="77777777" w:rsidR="004D4C00" w:rsidRDefault="004D4C00" w:rsidP="004D4C00">
      <w:pPr>
        <w:pStyle w:val="Heading2"/>
      </w:pPr>
      <w:bookmarkStart w:id="6" w:name="_Toc46351408"/>
      <w:r>
        <w:t>25 words</w:t>
      </w:r>
      <w:bookmarkEnd w:id="6"/>
    </w:p>
    <w:p w14:paraId="499BE43D" w14:textId="77777777" w:rsidR="004D4C00" w:rsidRDefault="004D4C00" w:rsidP="004D4C00">
      <w:pPr>
        <w:pStyle w:val="Default"/>
      </w:pPr>
      <w:r>
        <w:t>The ESET Deployment &amp; Upgrade service assures correct installation and set-up of ESET products and secures seamless upgrades between major versions of ESET products.</w:t>
      </w:r>
    </w:p>
    <w:p w14:paraId="7C8FCE8D" w14:textId="77777777" w:rsidR="004D4C00" w:rsidRDefault="004D4C00" w:rsidP="004D4C00">
      <w:pPr>
        <w:pStyle w:val="Heading2"/>
      </w:pPr>
      <w:bookmarkStart w:id="7" w:name="_Toc46351409"/>
      <w:r>
        <w:t>Tagline</w:t>
      </w:r>
      <w:bookmarkEnd w:id="7"/>
    </w:p>
    <w:p w14:paraId="39F04382" w14:textId="33F3E19F" w:rsidR="000D6EF2" w:rsidRPr="002E45E9" w:rsidRDefault="004D4C00" w:rsidP="004D4C00">
      <w:pPr>
        <w:pStyle w:val="Default"/>
      </w:pPr>
      <w:r>
        <w:t>ESET Deployment &amp; Upgrade installs/upgrades your ESET products and leaves them correctly configured.</w:t>
      </w:r>
      <w:r w:rsidR="00AF5B3C" w:rsidRPr="002E45E9">
        <w:t xml:space="preserve"> </w:t>
      </w:r>
      <w:bookmarkEnd w:id="3"/>
    </w:p>
    <w:p w14:paraId="4F278849" w14:textId="476BEFAA" w:rsidR="00E26479" w:rsidRPr="009655A3" w:rsidRDefault="00CC353C" w:rsidP="009655A3">
      <w:pPr>
        <w:pStyle w:val="Heading1"/>
      </w:pPr>
      <w:bookmarkStart w:id="8" w:name="_Toc46351410"/>
      <w:r w:rsidRPr="009655A3">
        <w:lastRenderedPageBreak/>
        <w:t>Positioning</w:t>
      </w:r>
      <w:bookmarkEnd w:id="8"/>
    </w:p>
    <w:p w14:paraId="6F7C9D2C" w14:textId="77777777" w:rsidR="004D4C00" w:rsidRPr="004D4C00" w:rsidRDefault="004D4C00" w:rsidP="00087836">
      <w:pPr>
        <w:pStyle w:val="Default"/>
      </w:pPr>
      <w:r w:rsidRPr="004D4C00">
        <w:t xml:space="preserve">As mentioned earlier, services and the offering of complete solutions are a clear market trend. Nevertheless, it is important to position the ESET Deployment &amp; Upgrade service correctly and understand </w:t>
      </w:r>
      <w:proofErr w:type="gramStart"/>
      <w:r w:rsidRPr="004D4C00">
        <w:t>all of</w:t>
      </w:r>
      <w:proofErr w:type="gramEnd"/>
      <w:r w:rsidRPr="004D4C00">
        <w:t xml:space="preserve"> its benefits when communicating with customers. </w:t>
      </w:r>
    </w:p>
    <w:p w14:paraId="1688FF93" w14:textId="33DFF890" w:rsidR="004D4C00" w:rsidRDefault="004D4C00" w:rsidP="00087836">
      <w:pPr>
        <w:pStyle w:val="Default"/>
        <w:rPr>
          <w:b/>
          <w:bCs/>
        </w:rPr>
      </w:pPr>
      <w:r w:rsidRPr="004D4C00">
        <w:t xml:space="preserve">To be able to address the growing landscape of cybersecurity threats, organizations are forced to adopt more advanced tools and policies which further increase the overall complexity of their business. Rapidly emerging threats and attack techniques are a concern that can easily distract workforces, and the general lack of security specialists creates a gap that can be filled by cybersecurity vendors, system integrators and MSSPs. </w:t>
      </w:r>
      <w:proofErr w:type="gramStart"/>
      <w:r w:rsidRPr="004D4C00">
        <w:t>In an attempt to</w:t>
      </w:r>
      <w:proofErr w:type="gramEnd"/>
      <w:r w:rsidRPr="004D4C00">
        <w:t xml:space="preserve"> reduce overall complexity and ensure business continuity, organizations turn to complete solution providers and expect such services even from their current security vendors.</w:t>
      </w:r>
    </w:p>
    <w:p w14:paraId="42351B8A" w14:textId="3547976D" w:rsidR="00C82B41" w:rsidRPr="002E45E9" w:rsidRDefault="009D43F7" w:rsidP="004D4C00">
      <w:pPr>
        <w:pStyle w:val="Heading2"/>
      </w:pPr>
      <w:bookmarkStart w:id="9" w:name="_Toc46351411"/>
      <w:r w:rsidRPr="002E45E9">
        <w:t>Target market and buyers</w:t>
      </w:r>
      <w:bookmarkEnd w:id="9"/>
    </w:p>
    <w:p w14:paraId="3EB36A46" w14:textId="77777777" w:rsidR="004D4C00" w:rsidRDefault="004D4C00" w:rsidP="00087836">
      <w:pPr>
        <w:pStyle w:val="Default"/>
        <w:rPr>
          <w:b/>
          <w:bCs/>
        </w:rPr>
      </w:pPr>
      <w:r w:rsidRPr="004D4C00">
        <w:t>Enterprise grade customers (1000+ seats), and customers with complex environments (subject to Deployment team resource manager approval), governments and related institutions. In general, organizations that face the challenges listed below.</w:t>
      </w:r>
    </w:p>
    <w:p w14:paraId="02500FE6" w14:textId="591967E4" w:rsidR="001D6200" w:rsidRPr="002E45E9" w:rsidRDefault="009D43F7" w:rsidP="009655A3">
      <w:pPr>
        <w:pStyle w:val="Heading2"/>
      </w:pPr>
      <w:bookmarkStart w:id="10" w:name="_Toc46351412"/>
      <w:r w:rsidRPr="002E45E9">
        <w:t>Market s</w:t>
      </w:r>
      <w:r w:rsidR="001D6200" w:rsidRPr="002E45E9">
        <w:t>tatistics</w:t>
      </w:r>
      <w:bookmarkEnd w:id="10"/>
    </w:p>
    <w:p w14:paraId="5E4096D4" w14:textId="77777777" w:rsidR="008760E6" w:rsidRPr="00AA5A64" w:rsidRDefault="008760E6" w:rsidP="008760E6">
      <w:pPr>
        <w:pStyle w:val="Default"/>
        <w:spacing w:after="60"/>
        <w:rPr>
          <w:i/>
          <w:iCs/>
        </w:rPr>
      </w:pPr>
      <w:r w:rsidRPr="00AA5A64">
        <w:rPr>
          <w:i/>
          <w:iCs/>
        </w:rPr>
        <w:t>“</w:t>
      </w:r>
      <w:r w:rsidRPr="002470C6">
        <w:rPr>
          <w:i/>
          <w:iCs/>
        </w:rPr>
        <w:t>European security leaders now spend more of their budget on services than products. Like their colleagues globally, European security leaders at enterprises spend, on average, more than half (52%) of their budget on security services versus acquiring new security products.</w:t>
      </w:r>
      <w:r w:rsidRPr="00AA5A64">
        <w:rPr>
          <w:i/>
          <w:iCs/>
        </w:rPr>
        <w:t>”</w:t>
      </w:r>
    </w:p>
    <w:p w14:paraId="6EE73355" w14:textId="77777777" w:rsidR="008760E6" w:rsidRPr="00AA5A64" w:rsidRDefault="008760E6" w:rsidP="008760E6">
      <w:pPr>
        <w:pStyle w:val="Default"/>
        <w:rPr>
          <w:color w:val="7F7F7F" w:themeColor="text1" w:themeTint="80"/>
        </w:rPr>
      </w:pPr>
      <w:r w:rsidRPr="00AA5A64">
        <w:rPr>
          <w:color w:val="7F7F7F" w:themeColor="text1" w:themeTint="80"/>
        </w:rPr>
        <w:t xml:space="preserve">(Source: Forrester, Security Budgets Europe, 2019: Budgets Rise </w:t>
      </w:r>
      <w:proofErr w:type="gramStart"/>
      <w:r w:rsidRPr="00AA5A64">
        <w:rPr>
          <w:color w:val="7F7F7F" w:themeColor="text1" w:themeTint="80"/>
        </w:rPr>
        <w:t>And</w:t>
      </w:r>
      <w:proofErr w:type="gramEnd"/>
      <w:r w:rsidRPr="00AA5A64">
        <w:rPr>
          <w:color w:val="7F7F7F" w:themeColor="text1" w:themeTint="80"/>
        </w:rPr>
        <w:t xml:space="preserve"> Security Services Overtake Products)</w:t>
      </w:r>
    </w:p>
    <w:p w14:paraId="36A9286F" w14:textId="77777777" w:rsidR="008760E6" w:rsidRPr="00AA5A64" w:rsidRDefault="008760E6" w:rsidP="008760E6">
      <w:pPr>
        <w:pStyle w:val="Default"/>
        <w:spacing w:after="60"/>
        <w:rPr>
          <w:i/>
          <w:iCs/>
        </w:rPr>
      </w:pPr>
      <w:r w:rsidRPr="00AA5A64">
        <w:rPr>
          <w:i/>
          <w:iCs/>
        </w:rPr>
        <w:t>“</w:t>
      </w:r>
      <w:r w:rsidRPr="002470C6">
        <w:rPr>
          <w:i/>
          <w:iCs/>
        </w:rPr>
        <w:t>Competition for security talent has firms exploring the security services route. Stiff competition for security talent has caused many firms to invest in services rather than in more expensive and hard-to-recruit security staff. Some 22% of global security decision makers cite lack of security staff as a major information security challenge, and 21% mention the difficulty of finding employees with the right skills.</w:t>
      </w:r>
      <w:r w:rsidRPr="00AA5A64">
        <w:rPr>
          <w:i/>
          <w:iCs/>
        </w:rPr>
        <w:t>”</w:t>
      </w:r>
    </w:p>
    <w:p w14:paraId="1280FB2D" w14:textId="77777777" w:rsidR="008760E6" w:rsidRPr="00AA5A64" w:rsidRDefault="008760E6" w:rsidP="008760E6">
      <w:pPr>
        <w:pStyle w:val="Default"/>
        <w:rPr>
          <w:color w:val="7F7F7F" w:themeColor="text1" w:themeTint="80"/>
        </w:rPr>
      </w:pPr>
      <w:r w:rsidRPr="00AA5A64">
        <w:rPr>
          <w:color w:val="7F7F7F" w:themeColor="text1" w:themeTint="80"/>
        </w:rPr>
        <w:t>(Source: Forrester, Security Budgets Europe, 2020: New Threats Bring New Priorities)</w:t>
      </w:r>
    </w:p>
    <w:p w14:paraId="4132CE04" w14:textId="10120FBE" w:rsidR="008760E6" w:rsidRPr="008760E6" w:rsidRDefault="008760E6" w:rsidP="008760E6">
      <w:pPr>
        <w:pStyle w:val="Default"/>
        <w:spacing w:after="60"/>
        <w:rPr>
          <w:i/>
          <w:iCs/>
        </w:rPr>
      </w:pPr>
      <w:r>
        <w:rPr>
          <w:i/>
          <w:iCs/>
        </w:rPr>
        <w:t>"</w:t>
      </w:r>
      <w:r w:rsidR="004D4C00" w:rsidRPr="008760E6">
        <w:rPr>
          <w:i/>
          <w:iCs/>
        </w:rPr>
        <w:t>A majority of users express interest in vendor-provided deployment services to implement endpoint/security solutions.</w:t>
      </w:r>
      <w:r>
        <w:rPr>
          <w:i/>
          <w:iCs/>
        </w:rPr>
        <w:t>"</w:t>
      </w:r>
    </w:p>
    <w:p w14:paraId="48FB63F0" w14:textId="4DA280BC" w:rsidR="004D4C00" w:rsidRPr="008760E6" w:rsidRDefault="004D4C00" w:rsidP="008760E6">
      <w:pPr>
        <w:pStyle w:val="Default"/>
        <w:rPr>
          <w:color w:val="7F7F7F" w:themeColor="text1" w:themeTint="80"/>
        </w:rPr>
      </w:pPr>
      <w:r w:rsidRPr="008760E6">
        <w:rPr>
          <w:color w:val="7F7F7F" w:themeColor="text1" w:themeTint="80"/>
        </w:rPr>
        <w:t>(Source: GfK, B2B Qualitative User Research 2018 conducted exclusively for ESET)</w:t>
      </w:r>
    </w:p>
    <w:p w14:paraId="6F35BD16" w14:textId="13338695" w:rsidR="004D4C00" w:rsidRPr="004D4C00" w:rsidRDefault="004D4C00" w:rsidP="008760E6">
      <w:pPr>
        <w:pStyle w:val="Default"/>
      </w:pPr>
      <w:r w:rsidRPr="004D4C00">
        <w:t xml:space="preserve">The security services market </w:t>
      </w:r>
      <w:proofErr w:type="gramStart"/>
      <w:r w:rsidRPr="004D4C00">
        <w:t>is considered to be</w:t>
      </w:r>
      <w:proofErr w:type="gramEnd"/>
      <w:r w:rsidRPr="004D4C00">
        <w:t xml:space="preserve"> focused on both SMB and Enterprise.</w:t>
      </w:r>
    </w:p>
    <w:p w14:paraId="2D9DD97C" w14:textId="36A980AC" w:rsidR="009D43F7" w:rsidRPr="006D6512" w:rsidRDefault="009D43F7" w:rsidP="009655A3">
      <w:pPr>
        <w:pStyle w:val="Heading2"/>
      </w:pPr>
      <w:bookmarkStart w:id="11" w:name="_Toc46351413"/>
      <w:r w:rsidRPr="006D6512">
        <w:t xml:space="preserve">Market </w:t>
      </w:r>
      <w:r w:rsidR="000D6EF2" w:rsidRPr="006D6512">
        <w:t>p</w:t>
      </w:r>
      <w:r w:rsidRPr="006D6512">
        <w:t>roblems</w:t>
      </w:r>
      <w:bookmarkEnd w:id="11"/>
    </w:p>
    <w:p w14:paraId="2BEB92FA" w14:textId="77777777" w:rsidR="004D4C00" w:rsidRDefault="004D4C00" w:rsidP="004D4C00">
      <w:pPr>
        <w:pStyle w:val="Heading3"/>
      </w:pPr>
      <w:bookmarkStart w:id="12" w:name="_Toc46351414"/>
      <w:r w:rsidRPr="004D4C00">
        <w:t>Lack of product knowledge</w:t>
      </w:r>
      <w:bookmarkEnd w:id="12"/>
    </w:p>
    <w:p w14:paraId="13E68B78" w14:textId="305C58DE" w:rsidR="004D4C00" w:rsidRPr="004D4C00" w:rsidRDefault="004D4C00" w:rsidP="004D4C00">
      <w:pPr>
        <w:pStyle w:val="Default"/>
      </w:pPr>
      <w:r>
        <w:t>D</w:t>
      </w:r>
      <w:r w:rsidRPr="004D4C00">
        <w:t>eploying new products without any previous knowledge can become tricky even for organizations with dedicated security and IT teams</w:t>
      </w:r>
      <w:r w:rsidR="00621D05">
        <w:t>.</w:t>
      </w:r>
    </w:p>
    <w:p w14:paraId="29B1FDE4" w14:textId="77777777" w:rsidR="004D4C00" w:rsidRDefault="004D4C00" w:rsidP="004D4C00">
      <w:pPr>
        <w:pStyle w:val="Heading3"/>
      </w:pPr>
      <w:bookmarkStart w:id="13" w:name="_Toc46351415"/>
      <w:r w:rsidRPr="004D4C00">
        <w:t>Lack of manpower</w:t>
      </w:r>
      <w:bookmarkEnd w:id="13"/>
    </w:p>
    <w:p w14:paraId="5F052098" w14:textId="47A1D520" w:rsidR="00621D05" w:rsidRDefault="004D4C00" w:rsidP="004D4C00">
      <w:pPr>
        <w:pStyle w:val="Default"/>
      </w:pPr>
      <w:r>
        <w:t>T</w:t>
      </w:r>
      <w:r w:rsidRPr="004D4C00">
        <w:t>he general lack of security specialists causes an increased need for outsourcing of tasks</w:t>
      </w:r>
      <w:r w:rsidR="00621D05">
        <w:t>.</w:t>
      </w:r>
    </w:p>
    <w:p w14:paraId="267A0A83" w14:textId="77777777" w:rsidR="00621D05" w:rsidRDefault="00621D05" w:rsidP="004D4C00">
      <w:pPr>
        <w:pStyle w:val="Default"/>
      </w:pPr>
    </w:p>
    <w:p w14:paraId="6BAA80B8" w14:textId="77777777" w:rsidR="00621D05" w:rsidRDefault="004D4C00" w:rsidP="00621D05">
      <w:pPr>
        <w:pStyle w:val="Heading3"/>
      </w:pPr>
      <w:r w:rsidRPr="004D4C00">
        <w:t>Infrastructure complexity</w:t>
      </w:r>
    </w:p>
    <w:p w14:paraId="25AC8E00" w14:textId="315FEA07" w:rsidR="00621D05" w:rsidRDefault="00621D05" w:rsidP="004D4C00">
      <w:pPr>
        <w:pStyle w:val="Default"/>
      </w:pPr>
      <w:r>
        <w:t>A</w:t>
      </w:r>
      <w:r w:rsidR="004D4C00" w:rsidRPr="004D4C00">
        <w:t>dapting to rapidly evolving business needs (and cyber threats) requires frequent updates to software and hardware and therefore version and general product compatibility must be addressed</w:t>
      </w:r>
      <w:r>
        <w:t>.</w:t>
      </w:r>
    </w:p>
    <w:p w14:paraId="4AC6DF93" w14:textId="77777777" w:rsidR="00621D05" w:rsidRDefault="004D4C00" w:rsidP="00621D05">
      <w:pPr>
        <w:pStyle w:val="Heading3"/>
      </w:pPr>
      <w:r w:rsidRPr="004D4C00">
        <w:t>Preference for outsourcing</w:t>
      </w:r>
    </w:p>
    <w:p w14:paraId="0E813125" w14:textId="0868A3C8" w:rsidR="004D4C00" w:rsidRPr="004D4C00" w:rsidRDefault="00621D05" w:rsidP="004D4C00">
      <w:pPr>
        <w:pStyle w:val="Default"/>
      </w:pPr>
      <w:r>
        <w:t>M</w:t>
      </w:r>
      <w:r w:rsidR="004D4C00" w:rsidRPr="004D4C00">
        <w:t xml:space="preserve">any organizations are, overall, turning to outsourcing </w:t>
      </w:r>
      <w:proofErr w:type="gramStart"/>
      <w:r w:rsidR="004D4C00" w:rsidRPr="004D4C00">
        <w:t>as a way to</w:t>
      </w:r>
      <w:proofErr w:type="gramEnd"/>
      <w:r w:rsidR="004D4C00" w:rsidRPr="004D4C00">
        <w:t xml:space="preserve"> simplify the management of their resources</w:t>
      </w:r>
      <w:r>
        <w:t>.</w:t>
      </w:r>
    </w:p>
    <w:p w14:paraId="06FE44E7" w14:textId="77777777" w:rsidR="004D4C00" w:rsidRDefault="004D4C00" w:rsidP="004D4C00">
      <w:pPr>
        <w:pStyle w:val="Heading3"/>
      </w:pPr>
      <w:bookmarkStart w:id="14" w:name="_Toc46351416"/>
      <w:r w:rsidRPr="004D4C00">
        <w:t>Business continuity</w:t>
      </w:r>
      <w:bookmarkEnd w:id="14"/>
    </w:p>
    <w:p w14:paraId="0D4714E9" w14:textId="60281195" w:rsidR="004D4C00" w:rsidRPr="004D4C00" w:rsidRDefault="004D4C00" w:rsidP="004D4C00">
      <w:pPr>
        <w:pStyle w:val="Default"/>
      </w:pPr>
      <w:r>
        <w:t>T</w:t>
      </w:r>
      <w:r w:rsidRPr="004D4C00">
        <w:t>he deployment and/or upgrade of new products into live environments without the required expertise presents a serious business continuity risk</w:t>
      </w:r>
      <w:r w:rsidR="00621D05">
        <w:t>.</w:t>
      </w:r>
    </w:p>
    <w:p w14:paraId="65E9F696" w14:textId="77777777" w:rsidR="004D4C00" w:rsidRDefault="004D4C00" w:rsidP="004D4C00">
      <w:pPr>
        <w:pStyle w:val="Heading3"/>
      </w:pPr>
      <w:bookmarkStart w:id="15" w:name="_Toc46351417"/>
      <w:r w:rsidRPr="004D4C00">
        <w:t>Steep initial learning curve</w:t>
      </w:r>
      <w:bookmarkEnd w:id="15"/>
    </w:p>
    <w:p w14:paraId="7AF9F885" w14:textId="2A455922" w:rsidR="004D4C00" w:rsidRPr="004D4C00" w:rsidRDefault="004D4C00" w:rsidP="004D4C00">
      <w:pPr>
        <w:pStyle w:val="Default"/>
      </w:pPr>
      <w:r>
        <w:t>W</w:t>
      </w:r>
      <w:r w:rsidRPr="004D4C00">
        <w:t>hile ESET products in general are designed to be intuitive to use, without proper training, customers could be missing out on many game-changing advanced features</w:t>
      </w:r>
      <w:r w:rsidR="00621D05">
        <w:t>.</w:t>
      </w:r>
    </w:p>
    <w:p w14:paraId="79E5FA59" w14:textId="77777777" w:rsidR="004D4C00" w:rsidRDefault="004D4C00" w:rsidP="004D4C00">
      <w:pPr>
        <w:pStyle w:val="Heading3"/>
      </w:pPr>
      <w:bookmarkStart w:id="16" w:name="_Toc46351418"/>
      <w:r w:rsidRPr="004D4C00">
        <w:t>Certification compliance</w:t>
      </w:r>
      <w:bookmarkEnd w:id="16"/>
    </w:p>
    <w:p w14:paraId="7C56A798" w14:textId="76E7427D" w:rsidR="004D4C00" w:rsidRPr="004D4C00" w:rsidRDefault="004D4C00" w:rsidP="004D4C00">
      <w:pPr>
        <w:pStyle w:val="Default"/>
      </w:pPr>
      <w:r>
        <w:t>M</w:t>
      </w:r>
      <w:r w:rsidRPr="004D4C00">
        <w:t>any industries (and regions) have strict certification and compliance policies which mandate products to be deployed by authorized vendors</w:t>
      </w:r>
      <w:r w:rsidR="00621D05">
        <w:t>.</w:t>
      </w:r>
    </w:p>
    <w:p w14:paraId="15300F2D" w14:textId="77777777" w:rsidR="004D4C00" w:rsidRDefault="004D4C00" w:rsidP="004D4C00">
      <w:pPr>
        <w:pStyle w:val="Heading3"/>
      </w:pPr>
      <w:bookmarkStart w:id="17" w:name="_Toc46351419"/>
      <w:r w:rsidRPr="004D4C00">
        <w:t>Long-term costs</w:t>
      </w:r>
      <w:bookmarkEnd w:id="17"/>
    </w:p>
    <w:p w14:paraId="257DF6AC" w14:textId="5FEA2B4E" w:rsidR="000D6EF2" w:rsidRPr="004D4C00" w:rsidRDefault="004D4C00" w:rsidP="004D4C00">
      <w:pPr>
        <w:pStyle w:val="Default"/>
      </w:pPr>
      <w:r>
        <w:t>C</w:t>
      </w:r>
      <w:r w:rsidRPr="004D4C00">
        <w:t>reating dedicated teams and/or hiring specialists to perform niche occasional tasks can incur high long-term costs</w:t>
      </w:r>
      <w:r w:rsidR="00621D05">
        <w:t>.</w:t>
      </w:r>
    </w:p>
    <w:p w14:paraId="2F2DCDBE" w14:textId="5C443813" w:rsidR="000D6EF2" w:rsidRPr="009655A3" w:rsidRDefault="009D43F7" w:rsidP="009655A3">
      <w:pPr>
        <w:pStyle w:val="Heading2"/>
      </w:pPr>
      <w:bookmarkStart w:id="18" w:name="_Toc46351420"/>
      <w:r w:rsidRPr="009655A3">
        <w:t>Solutions</w:t>
      </w:r>
      <w:bookmarkEnd w:id="18"/>
    </w:p>
    <w:p w14:paraId="5FA51FC4" w14:textId="4CCC7F80" w:rsidR="004D4C00" w:rsidRPr="004D4C00" w:rsidRDefault="004D4C00" w:rsidP="004D4C00">
      <w:pPr>
        <w:pStyle w:val="Default"/>
      </w:pPr>
      <w:bookmarkStart w:id="19" w:name="_Hlk41558292"/>
      <w:proofErr w:type="gramStart"/>
      <w:r w:rsidRPr="004D4C00">
        <w:t>All of</w:t>
      </w:r>
      <w:proofErr w:type="gramEnd"/>
      <w:r w:rsidRPr="004D4C00">
        <w:t xml:space="preserve"> the above challenges can easily be addressed by having a complete product and services portfolio offered across multiple regions. ESET Deployment &amp; Upgrade addresses </w:t>
      </w:r>
      <w:proofErr w:type="gramStart"/>
      <w:r w:rsidRPr="004D4C00">
        <w:t>all of</w:t>
      </w:r>
      <w:proofErr w:type="gramEnd"/>
      <w:r w:rsidRPr="004D4C00">
        <w:t xml:space="preserve"> the above problems and its further benefits include:</w:t>
      </w:r>
    </w:p>
    <w:p w14:paraId="3E7C9E5D" w14:textId="77777777" w:rsidR="004D4C00" w:rsidRDefault="004D4C00" w:rsidP="004D4C00">
      <w:pPr>
        <w:pStyle w:val="Heading3"/>
      </w:pPr>
      <w:bookmarkStart w:id="20" w:name="_Toc46351421"/>
      <w:r w:rsidRPr="004D4C00">
        <w:t>Smooth initial setup and integration</w:t>
      </w:r>
      <w:bookmarkEnd w:id="20"/>
    </w:p>
    <w:p w14:paraId="5CC09E82" w14:textId="497FC4BB" w:rsidR="004D4C00" w:rsidRPr="004D4C00" w:rsidRDefault="004D4C00" w:rsidP="004D4C00">
      <w:pPr>
        <w:pStyle w:val="Default"/>
      </w:pPr>
      <w:r>
        <w:t>T</w:t>
      </w:r>
      <w:r w:rsidRPr="004D4C00">
        <w:t>his represents a benefit for both the customer and ESET, since a well set-up product greatly lowers the number of potential issues in the future</w:t>
      </w:r>
      <w:r w:rsidR="00621D05">
        <w:t>.</w:t>
      </w:r>
    </w:p>
    <w:p w14:paraId="59AE318F" w14:textId="77777777" w:rsidR="004D4C00" w:rsidRDefault="004D4C00" w:rsidP="004D4C00">
      <w:pPr>
        <w:pStyle w:val="Heading3"/>
      </w:pPr>
      <w:bookmarkStart w:id="21" w:name="_Toc46351422"/>
      <w:r w:rsidRPr="004D4C00">
        <w:t>No need for a specialized workforce</w:t>
      </w:r>
      <w:bookmarkEnd w:id="21"/>
    </w:p>
    <w:p w14:paraId="648DC82D" w14:textId="60DB81BC" w:rsidR="004D4C00" w:rsidRPr="004D4C00" w:rsidRDefault="004D4C00" w:rsidP="004D4C00">
      <w:pPr>
        <w:pStyle w:val="Default"/>
      </w:pPr>
      <w:r>
        <w:t>A</w:t>
      </w:r>
      <w:r w:rsidRPr="004D4C00">
        <w:t>s ESET takes care of deploying and setting up the desired products, customers can focus their resources on their core business</w:t>
      </w:r>
      <w:r w:rsidR="00621D05">
        <w:t>.</w:t>
      </w:r>
    </w:p>
    <w:p w14:paraId="2B0BE759" w14:textId="77777777" w:rsidR="004D4C00" w:rsidRDefault="004D4C00" w:rsidP="004D4C00">
      <w:pPr>
        <w:pStyle w:val="Heading3"/>
      </w:pPr>
      <w:bookmarkStart w:id="22" w:name="_Toc46351423"/>
      <w:r w:rsidRPr="004D4C00">
        <w:t>Certification compliance</w:t>
      </w:r>
      <w:bookmarkEnd w:id="22"/>
    </w:p>
    <w:p w14:paraId="2E455638" w14:textId="49CCADDB" w:rsidR="004D4C00" w:rsidRPr="004D4C00" w:rsidRDefault="004D4C00" w:rsidP="004D4C00">
      <w:pPr>
        <w:pStyle w:val="Default"/>
      </w:pPr>
      <w:r>
        <w:t>H</w:t>
      </w:r>
      <w:r w:rsidRPr="004D4C00">
        <w:t>aving an authorized vendor such as ESET deploy the desired products helps organizations comply with cybersecurity regulations</w:t>
      </w:r>
      <w:r w:rsidR="00621D05">
        <w:t>.</w:t>
      </w:r>
    </w:p>
    <w:p w14:paraId="2AB70E5A" w14:textId="77777777" w:rsidR="004D4C00" w:rsidRDefault="004D4C00" w:rsidP="004D4C00">
      <w:pPr>
        <w:pStyle w:val="Heading3"/>
      </w:pPr>
      <w:bookmarkStart w:id="23" w:name="_Toc46351424"/>
      <w:r w:rsidRPr="004D4C00">
        <w:t>Business continuity assurance</w:t>
      </w:r>
      <w:bookmarkEnd w:id="23"/>
    </w:p>
    <w:p w14:paraId="35095D17" w14:textId="48496655" w:rsidR="004D4C00" w:rsidRPr="004D4C00" w:rsidRDefault="004D4C00" w:rsidP="004D4C00">
      <w:pPr>
        <w:pStyle w:val="Default"/>
      </w:pPr>
      <w:r>
        <w:t>D</w:t>
      </w:r>
      <w:r w:rsidRPr="004D4C00">
        <w:t>eploying and/or upgrading products according to a precise schedule based on the outcome of an initial infrastructure assessment by our dedicated specialists assures greater business continuity. Having ESET experts give a stamp of approval for initial installation and configuration is often required by customers, especially those with customization needs (e.g. integration with in-house tools using ESET interfaces)</w:t>
      </w:r>
      <w:r w:rsidR="00621D05">
        <w:t>.</w:t>
      </w:r>
    </w:p>
    <w:p w14:paraId="4871E886" w14:textId="77777777" w:rsidR="004D4C00" w:rsidRDefault="004D4C00" w:rsidP="004D4C00">
      <w:pPr>
        <w:pStyle w:val="Heading3"/>
      </w:pPr>
      <w:bookmarkStart w:id="24" w:name="_Toc46351425"/>
      <w:r w:rsidRPr="004D4C00">
        <w:t>Added value to our products</w:t>
      </w:r>
      <w:bookmarkEnd w:id="24"/>
    </w:p>
    <w:p w14:paraId="11208B2D" w14:textId="69774495" w:rsidR="004D4C00" w:rsidRDefault="004D4C00" w:rsidP="004D4C00">
      <w:pPr>
        <w:pStyle w:val="Default"/>
        <w:rPr>
          <w:b/>
          <w:bCs/>
          <w:caps/>
        </w:rPr>
      </w:pPr>
      <w:r>
        <w:t>I</w:t>
      </w:r>
      <w:r w:rsidRPr="004D4C00">
        <w:t xml:space="preserve">n addition to </w:t>
      </w:r>
      <w:proofErr w:type="gramStart"/>
      <w:r w:rsidRPr="004D4C00">
        <w:t>all of</w:t>
      </w:r>
      <w:proofErr w:type="gramEnd"/>
      <w:r w:rsidRPr="004D4C00">
        <w:t xml:space="preserve"> the above, providing professional services can be the deciding factor in tenders</w:t>
      </w:r>
      <w:r w:rsidR="00621D05">
        <w:t>.</w:t>
      </w:r>
    </w:p>
    <w:p w14:paraId="60EC08D1" w14:textId="768CB3BE" w:rsidR="00EE3DBB" w:rsidRPr="002E45E9" w:rsidRDefault="00EE3DBB" w:rsidP="004D4C00">
      <w:pPr>
        <w:pStyle w:val="Heading1"/>
      </w:pPr>
      <w:bookmarkStart w:id="25" w:name="_Toc46351426"/>
      <w:r w:rsidRPr="002E45E9">
        <w:lastRenderedPageBreak/>
        <w:t xml:space="preserve">What </w:t>
      </w:r>
      <w:bookmarkEnd w:id="19"/>
      <w:r w:rsidRPr="002E45E9">
        <w:t xml:space="preserve">is new in </w:t>
      </w:r>
      <w:r w:rsidR="004D4C00" w:rsidRPr="00A45EFF">
        <w:rPr>
          <w:lang w:eastAsia="sk-SK"/>
        </w:rPr>
        <w:t xml:space="preserve">ESET Deployment </w:t>
      </w:r>
      <w:r w:rsidR="00D21B18">
        <w:rPr>
          <w:lang w:eastAsia="sk-SK"/>
        </w:rPr>
        <w:br/>
      </w:r>
      <w:r w:rsidR="004D4C00" w:rsidRPr="00A45EFF">
        <w:rPr>
          <w:lang w:eastAsia="sk-SK"/>
        </w:rPr>
        <w:t>&amp; Upgrade service</w:t>
      </w:r>
      <w:bookmarkEnd w:id="25"/>
    </w:p>
    <w:p w14:paraId="4F3B9C4F" w14:textId="77777777" w:rsidR="004D4C00" w:rsidRPr="004D4C00" w:rsidRDefault="004D4C00" w:rsidP="004D4C00">
      <w:pPr>
        <w:pStyle w:val="Default"/>
      </w:pPr>
      <w:r w:rsidRPr="004D4C00">
        <w:t>Even though ESET HQ has provided numerous Deployment &amp; Upgrade services to our business customers in the past, we have not included our Offices and Partners (hereinafter referred to as “</w:t>
      </w:r>
      <w:proofErr w:type="gramStart"/>
      <w:r w:rsidRPr="004D4C00">
        <w:t>Partners“</w:t>
      </w:r>
      <w:proofErr w:type="gramEnd"/>
      <w:r w:rsidRPr="004D4C00">
        <w:t xml:space="preserve">) into the service delivery process itself. Our Partners have mainly been responsible for the deal-closing part of the service and this usually consisted of identifying new sales opportunities for D&amp;U and closing the deal with customers from an administrative perspective. ESET HQ, on the other hand, </w:t>
      </w:r>
      <w:proofErr w:type="gramStart"/>
      <w:r w:rsidRPr="004D4C00">
        <w:t>was in charge of</w:t>
      </w:r>
      <w:proofErr w:type="gramEnd"/>
      <w:r w:rsidRPr="004D4C00">
        <w:t xml:space="preserve"> technical delivery of the service in the customer’s environment. To briefly summarize, historically the Partner’s role was to win the deal and ESET HQ delivered the service itself.</w:t>
      </w:r>
    </w:p>
    <w:p w14:paraId="3CE85798" w14:textId="77777777" w:rsidR="004D4C00" w:rsidRPr="004D4C00" w:rsidRDefault="004D4C00" w:rsidP="004D4C00">
      <w:pPr>
        <w:pStyle w:val="Default"/>
      </w:pPr>
      <w:r w:rsidRPr="004D4C00">
        <w:t xml:space="preserve">At ESET HQ, we have scrutinized the </w:t>
      </w:r>
      <w:proofErr w:type="gramStart"/>
      <w:r w:rsidRPr="004D4C00">
        <w:t>aforementioned workings</w:t>
      </w:r>
      <w:proofErr w:type="gramEnd"/>
      <w:r w:rsidRPr="004D4C00">
        <w:t xml:space="preserve"> of the existing D&amp;U process and identified a couple of major improvements that would be beneficial both for Partners and ESET HQ, both from a capacity leveraging perspective and from a revenue maximizing one.</w:t>
      </w:r>
    </w:p>
    <w:p w14:paraId="38753457" w14:textId="77777777" w:rsidR="004D4C00" w:rsidRPr="004D4C00" w:rsidRDefault="004D4C00" w:rsidP="004D4C00">
      <w:pPr>
        <w:pStyle w:val="Heading2"/>
      </w:pPr>
      <w:bookmarkStart w:id="26" w:name="_Toc46351427"/>
      <w:r w:rsidRPr="004D4C00">
        <w:t>1. Including Partners in the service delivery process</w:t>
      </w:r>
      <w:bookmarkEnd w:id="26"/>
    </w:p>
    <w:p w14:paraId="0365CA72" w14:textId="77777777" w:rsidR="004D4C00" w:rsidRPr="004D4C00" w:rsidRDefault="004D4C00" w:rsidP="004D4C00">
      <w:pPr>
        <w:pStyle w:val="Default"/>
      </w:pPr>
      <w:r w:rsidRPr="004D4C00">
        <w:t xml:space="preserve">It is obvious that in recent years a great number of our Partners have invested in their employees’ technical capabilities to a very high level. It does not matter much whether we are talking about training and certification in ESET Products or other relevant IT training. Both have contributed to the fact that, as of 2020, we can state that a significant portion of our Partner network is now employing </w:t>
      </w:r>
      <w:proofErr w:type="gramStart"/>
      <w:r w:rsidRPr="004D4C00">
        <w:t>highly-trained</w:t>
      </w:r>
      <w:proofErr w:type="gramEnd"/>
      <w:r w:rsidRPr="004D4C00">
        <w:t xml:space="preserve"> professionals who are without doubt capable of executing the Deployment &amp; Upgrade service. Its exact processes, of course, will be outlined by ESET HQ in order to achieve Deployment &amp; Upgrade consistency around the globe.</w:t>
      </w:r>
    </w:p>
    <w:p w14:paraId="73142CE9" w14:textId="77777777" w:rsidR="004D4C00" w:rsidRPr="004D4C00" w:rsidRDefault="004D4C00" w:rsidP="004D4C00">
      <w:pPr>
        <w:pStyle w:val="Default"/>
      </w:pPr>
      <w:r w:rsidRPr="004D4C00">
        <w:t>Including our partners in the service delivery model is beneficial for end-customers requiring on-site service delivery capabilities. And those are almost exclusively unique to local ESET representation.</w:t>
      </w:r>
    </w:p>
    <w:p w14:paraId="680BDB02" w14:textId="77777777" w:rsidR="004D4C00" w:rsidRPr="004D4C00" w:rsidRDefault="004D4C00" w:rsidP="004D4C00">
      <w:pPr>
        <w:pStyle w:val="Default"/>
      </w:pPr>
      <w:r w:rsidRPr="004D4C00">
        <w:t xml:space="preserve">Another reason for including Partners in the technical aspect of the Deployment &amp; Upgrade service is the limited capacity for service delivery from ESET HQ. If we are honest with ourselves, ESET HQ is currently not capable of covering Deployment &amp; Upgrade service delivery in all countries in which we sell our products. The technical specialists based at ESET HQ and dedicated to service delivery are, </w:t>
      </w:r>
      <w:proofErr w:type="spellStart"/>
      <w:r w:rsidRPr="004D4C00">
        <w:t>capacitywise</w:t>
      </w:r>
      <w:proofErr w:type="spellEnd"/>
      <w:r w:rsidRPr="004D4C00">
        <w:t xml:space="preserve">, able to deliver only tens of service deliveries a year. With regards to this fact, we feel that we are losing a big portion of revenue simply because we are currently not a service-oriented company. Therefore, including Partners’ trained staff into our service delivery model will </w:t>
      </w:r>
      <w:proofErr w:type="gramStart"/>
      <w:r w:rsidRPr="004D4C00">
        <w:t>definitely leverage</w:t>
      </w:r>
      <w:proofErr w:type="gramEnd"/>
      <w:r w:rsidRPr="004D4C00">
        <w:t xml:space="preserve"> the current overall resources available to both HQ and Partners. Using this deeper cooperation between HQ and Partners, we will multiply our mutual Deployment &amp; Upgrade capacities, resulting in greater service coverage and revenue potential.</w:t>
      </w:r>
    </w:p>
    <w:p w14:paraId="29DDB904" w14:textId="77777777" w:rsidR="004D4C00" w:rsidRPr="004D4C00" w:rsidRDefault="004D4C00" w:rsidP="004D4C00">
      <w:pPr>
        <w:pStyle w:val="Heading2"/>
      </w:pPr>
      <w:bookmarkStart w:id="27" w:name="_Toc46351428"/>
      <w:r w:rsidRPr="004D4C00">
        <w:t xml:space="preserve">2. Tier 1 and Tier 2 covered by </w:t>
      </w:r>
      <w:proofErr w:type="gramStart"/>
      <w:r w:rsidRPr="004D4C00">
        <w:t>Partner,</w:t>
      </w:r>
      <w:proofErr w:type="gramEnd"/>
      <w:r w:rsidRPr="004D4C00">
        <w:t xml:space="preserve"> Tier 3 covered by ESET HQ</w:t>
      </w:r>
      <w:bookmarkEnd w:id="27"/>
    </w:p>
    <w:p w14:paraId="3A0F8766" w14:textId="77777777" w:rsidR="004D4C00" w:rsidRPr="004D4C00" w:rsidRDefault="004D4C00" w:rsidP="004D4C00">
      <w:pPr>
        <w:pStyle w:val="Default"/>
      </w:pPr>
      <w:r w:rsidRPr="004D4C00">
        <w:t xml:space="preserve">Delivery of the Deployment &amp; Upgrade service was previously more or less a bespoke service, tailored to every single service delivery and every single customer’s situation. Since all the knowledge was possessed by ESET HQ and the numbers of service deliveries were rather small, ESET HQ could use this tailored approach. </w:t>
      </w:r>
    </w:p>
    <w:p w14:paraId="00CA2FB2" w14:textId="77777777" w:rsidR="004D4C00" w:rsidRPr="004D4C00" w:rsidRDefault="004D4C00" w:rsidP="004D4C00">
      <w:pPr>
        <w:pStyle w:val="Default"/>
      </w:pPr>
      <w:proofErr w:type="gramStart"/>
      <w:r w:rsidRPr="004D4C00">
        <w:t>In the course of</w:t>
      </w:r>
      <w:proofErr w:type="gramEnd"/>
      <w:r w:rsidRPr="004D4C00">
        <w:t xml:space="preserve"> delivering this service in the past, we have learned that categorization of partial D&amp;U activities into tiers can help a great deal in streamlining and standardizing the service delivery process. That is of course a prerequisite for a standardized D&amp;U service offering worldwide. We have </w:t>
      </w:r>
      <w:r w:rsidRPr="004D4C00">
        <w:lastRenderedPageBreak/>
        <w:t>therefore divided the service delivery process into clear categories, and each category has been assigned a tier which reflects its respective complexity. Tier 1 and Tier 2 activity categories will be almost exclusively covered by Partners, since product knowledge for Tier 1 and Tier 2 is attainable via trainings and certifications. Tier 3 activity categories will be covered by ESET HQ since these activities may include aspects that closely relate to the deepest knowledge of ESET business products, often requiring access to product development engineers. More information about categorization of Deployment &amp; Upgrade activities can be found in Attachment 1.</w:t>
      </w:r>
    </w:p>
    <w:p w14:paraId="679478C2" w14:textId="77777777" w:rsidR="004D4C00" w:rsidRPr="004D4C00" w:rsidRDefault="004D4C00" w:rsidP="004D4C00">
      <w:pPr>
        <w:pStyle w:val="Heading2"/>
      </w:pPr>
      <w:bookmarkStart w:id="28" w:name="_Toc46351429"/>
      <w:r w:rsidRPr="004D4C00">
        <w:t>3. Comprehensive training plans for Partners’ staff</w:t>
      </w:r>
      <w:bookmarkEnd w:id="28"/>
    </w:p>
    <w:p w14:paraId="45E9940D" w14:textId="77777777" w:rsidR="004D4C00" w:rsidRPr="004D4C00" w:rsidRDefault="004D4C00" w:rsidP="004D4C00">
      <w:pPr>
        <w:pStyle w:val="Default"/>
      </w:pPr>
      <w:r w:rsidRPr="004D4C00">
        <w:t xml:space="preserve">The new service delivery model, utilizing our Partner network to a greater extent, will </w:t>
      </w:r>
      <w:proofErr w:type="gramStart"/>
      <w:r w:rsidRPr="004D4C00">
        <w:t>definitely challenge</w:t>
      </w:r>
      <w:proofErr w:type="gramEnd"/>
      <w:r w:rsidRPr="004D4C00">
        <w:t xml:space="preserve"> us in terms of the consistency of the delivered service across different regions. Since our </w:t>
      </w:r>
      <w:proofErr w:type="gramStart"/>
      <w:r w:rsidRPr="004D4C00">
        <w:t>ultimate goal</w:t>
      </w:r>
      <w:proofErr w:type="gramEnd"/>
      <w:r w:rsidRPr="004D4C00">
        <w:t xml:space="preserve"> is to achieve the highest possible quality of the service delivery consistently, we have developed a comprehensive training plan for our Partners’ professionals who will execute the service.</w:t>
      </w:r>
    </w:p>
    <w:p w14:paraId="2CE19968" w14:textId="77777777" w:rsidR="004D4C00" w:rsidRPr="004D4C00" w:rsidRDefault="004D4C00" w:rsidP="004D4C00">
      <w:pPr>
        <w:pStyle w:val="Default"/>
      </w:pPr>
      <w:r w:rsidRPr="004D4C00">
        <w:t>In the last chapter of this service bulletin we briefly suggest which trainings (either in ESET products, or other related Microsoft training) might be of great use to Deployment &amp; Upgrade professionals, regardless of their geographical location.</w:t>
      </w:r>
    </w:p>
    <w:p w14:paraId="5296D41B" w14:textId="4C0415FA" w:rsidR="00462D0F" w:rsidRPr="002E45E9" w:rsidRDefault="0009519F" w:rsidP="009655A3">
      <w:pPr>
        <w:pStyle w:val="Heading1"/>
      </w:pPr>
      <w:bookmarkStart w:id="29" w:name="_Toc46351430"/>
      <w:r w:rsidRPr="002E45E9">
        <w:lastRenderedPageBreak/>
        <w:t xml:space="preserve">Prerequisites and </w:t>
      </w:r>
      <w:r w:rsidR="006D262F" w:rsidRPr="002E45E9">
        <w:t>c</w:t>
      </w:r>
      <w:r w:rsidRPr="002E45E9">
        <w:t xml:space="preserve">onditions for </w:t>
      </w:r>
      <w:r w:rsidR="004D4C00" w:rsidRPr="004D4C00">
        <w:t>Deployment &amp; Upgrade</w:t>
      </w:r>
      <w:bookmarkEnd w:id="29"/>
    </w:p>
    <w:p w14:paraId="78920C62" w14:textId="77777777" w:rsidR="004D4C00" w:rsidRPr="004D4C00" w:rsidRDefault="004D4C00" w:rsidP="004D4C00">
      <w:pPr>
        <w:pStyle w:val="Bullets"/>
      </w:pPr>
      <w:r w:rsidRPr="004D4C00">
        <w:t>Only newly purchased ESET products are eligible for “Deployment” services and should be a part of the overall solution (Products + Services) provided to customers. The “Upgrade” service can be purchased also only for a newly purchased product license and may be executed at any time within the validity of that specific product license.</w:t>
      </w:r>
    </w:p>
    <w:p w14:paraId="15F20E6E" w14:textId="6A36C91E" w:rsidR="004D4C00" w:rsidRPr="004D4C00" w:rsidRDefault="004D4C00" w:rsidP="004D4C00">
      <w:pPr>
        <w:pStyle w:val="Bullets"/>
      </w:pPr>
      <w:r w:rsidRPr="004D4C00">
        <w:t xml:space="preserve">Provision of the Deployment &amp; Upgrade service in the case of enlargement of an existing license is possible, but subject to the approval of the specific Partner’s deployment team. </w:t>
      </w:r>
    </w:p>
    <w:p w14:paraId="02204B23" w14:textId="56447B69" w:rsidR="004D4C00" w:rsidRPr="004D4C00" w:rsidRDefault="004D4C00" w:rsidP="004D4C00">
      <w:pPr>
        <w:pStyle w:val="Bullets"/>
      </w:pPr>
      <w:r w:rsidRPr="004D4C00">
        <w:t xml:space="preserve">The service is primarily aimed at large Enterprise-grade customers or organizations with complex infrastructure which warrants the costs of the service (exceptions must be discussed with HQ or local deployment team). </w:t>
      </w:r>
    </w:p>
    <w:p w14:paraId="2BEF2188" w14:textId="4548A68F" w:rsidR="004D4C00" w:rsidRPr="004D4C00" w:rsidRDefault="004D4C00" w:rsidP="004D4C00">
      <w:pPr>
        <w:pStyle w:val="Bullets"/>
      </w:pPr>
      <w:r w:rsidRPr="004D4C00">
        <w:t xml:space="preserve">An initial assessment of the customer’s current environment must be performed (by completing the Assessment Form) to confirm the feasibility of products proposed by sales representatives, before promising anything to the customer. </w:t>
      </w:r>
    </w:p>
    <w:p w14:paraId="0FE63182" w14:textId="70E66ADC" w:rsidR="004D4C00" w:rsidRPr="004D4C00" w:rsidRDefault="004D4C00" w:rsidP="004D4C00">
      <w:pPr>
        <w:pStyle w:val="Bullets"/>
      </w:pPr>
      <w:r w:rsidRPr="004D4C00">
        <w:t>Date and schedule planning must be done in coordination with HQ if the customer exceeds a 1000-seat threshold.</w:t>
      </w:r>
    </w:p>
    <w:p w14:paraId="0D05FD34" w14:textId="24EDED4E" w:rsidR="004D4C00" w:rsidRPr="004D4C00" w:rsidRDefault="004D4C00" w:rsidP="004D4C00">
      <w:pPr>
        <w:pStyle w:val="Bullets"/>
      </w:pPr>
      <w:r w:rsidRPr="004D4C00">
        <w:t xml:space="preserve">Normally communication between the customer and deployment specialists should be handled by a SPOC (single point of contact, e.g. the sales representative), unless agreed otherwise (e.g. for complex projects, requiring the customer’s technical staff to communicate with our deployment specialists). </w:t>
      </w:r>
    </w:p>
    <w:p w14:paraId="39CF777A" w14:textId="0E1A0B5D" w:rsidR="004D4C00" w:rsidRPr="004D4C00" w:rsidRDefault="004D4C00" w:rsidP="004D4C00">
      <w:pPr>
        <w:pStyle w:val="Bullets"/>
      </w:pPr>
      <w:r w:rsidRPr="004D4C00">
        <w:t>The final cost is calculated based on the final number of service units needed/agreed upon with the customer in order to successfully execute the service. This is confirmed by both parties (customer and Partner), prior to service execution, by the acceptance of a Service Proposal.</w:t>
      </w:r>
    </w:p>
    <w:p w14:paraId="67275703" w14:textId="6A878A80" w:rsidR="004D4C00" w:rsidRPr="004D4C00" w:rsidRDefault="004D4C00" w:rsidP="004D4C00">
      <w:pPr>
        <w:pStyle w:val="Bullets"/>
      </w:pPr>
      <w:r w:rsidRPr="004D4C00">
        <w:t xml:space="preserve">Removal of </w:t>
      </w:r>
      <w:proofErr w:type="gramStart"/>
      <w:r w:rsidRPr="004D4C00">
        <w:t>third party</w:t>
      </w:r>
      <w:proofErr w:type="gramEnd"/>
      <w:r w:rsidRPr="004D4C00">
        <w:t xml:space="preserve"> security solutions is possible only using standard methods recommended by the third party vendor on officially supported operating systems (anything outside of these boundaries should be handled by the customers’ staff).</w:t>
      </w:r>
    </w:p>
    <w:p w14:paraId="311DAD2C" w14:textId="64AFA0F4" w:rsidR="00002D87" w:rsidRPr="004D4C00" w:rsidRDefault="004D4C00" w:rsidP="004D4C00">
      <w:pPr>
        <w:pStyle w:val="Bullets"/>
      </w:pPr>
      <w:r w:rsidRPr="004D4C00">
        <w:t xml:space="preserve">A Deployment and/or Upgrade </w:t>
      </w:r>
      <w:proofErr w:type="gramStart"/>
      <w:r w:rsidRPr="004D4C00">
        <w:t>is considered to be</w:t>
      </w:r>
      <w:proofErr w:type="gramEnd"/>
      <w:r w:rsidRPr="004D4C00">
        <w:t xml:space="preserve"> completed upon signature of an Acceptance Protocol by both parties (meaning the ESET deployment specialist who performed the deployment and the customer’s designated staff).</w:t>
      </w:r>
    </w:p>
    <w:p w14:paraId="6E3B0A99" w14:textId="77777777" w:rsidR="00002D87" w:rsidRDefault="00002D87">
      <w:pPr>
        <w:tabs>
          <w:tab w:val="clear" w:pos="2268"/>
          <w:tab w:val="clear" w:pos="4536"/>
        </w:tabs>
        <w:spacing w:before="0" w:after="200" w:line="276" w:lineRule="auto"/>
        <w:rPr>
          <w:b/>
          <w:bCs/>
          <w:caps/>
        </w:rPr>
      </w:pPr>
    </w:p>
    <w:p w14:paraId="3FEF9814" w14:textId="3308A8A8" w:rsidR="001A049D" w:rsidRDefault="001A049D">
      <w:pPr>
        <w:tabs>
          <w:tab w:val="clear" w:pos="2268"/>
          <w:tab w:val="clear" w:pos="4536"/>
        </w:tabs>
        <w:spacing w:before="0" w:after="200" w:line="276" w:lineRule="auto"/>
        <w:rPr>
          <w:b/>
          <w:bCs/>
          <w:caps/>
        </w:rPr>
        <w:sectPr w:rsidR="001A049D" w:rsidSect="008A743A">
          <w:headerReference w:type="default" r:id="rId15"/>
          <w:footerReference w:type="default" r:id="rId16"/>
          <w:pgSz w:w="11920" w:h="16840"/>
          <w:pgMar w:top="1418" w:right="1418" w:bottom="1418" w:left="1418" w:header="567" w:footer="567" w:gutter="0"/>
          <w:cols w:space="708"/>
          <w:docGrid w:linePitch="272"/>
        </w:sectPr>
      </w:pPr>
    </w:p>
    <w:p w14:paraId="7E7BF907" w14:textId="360D89C4" w:rsidR="006722DE" w:rsidRPr="002E45E9" w:rsidRDefault="006722DE" w:rsidP="009655A3">
      <w:pPr>
        <w:pStyle w:val="Heading1"/>
      </w:pPr>
      <w:bookmarkStart w:id="30" w:name="_Toc46351431"/>
      <w:r w:rsidRPr="002E45E9">
        <w:lastRenderedPageBreak/>
        <w:t xml:space="preserve">Responsibilities in </w:t>
      </w:r>
      <w:r w:rsidR="00CB18DC" w:rsidRPr="002E45E9">
        <w:t xml:space="preserve">the </w:t>
      </w:r>
      <w:r w:rsidRPr="002E45E9">
        <w:t>service delivery model</w:t>
      </w:r>
      <w:bookmarkEnd w:id="30"/>
    </w:p>
    <w:p w14:paraId="517D4A9F" w14:textId="64EAABF3" w:rsidR="00BE700F" w:rsidRPr="002E45E9" w:rsidRDefault="004D4C00" w:rsidP="00930D3A">
      <w:pPr>
        <w:pStyle w:val="Default"/>
      </w:pPr>
      <w:r w:rsidRPr="00A45EFF">
        <w:rPr>
          <w:noProof/>
        </w:rPr>
        <w:drawing>
          <wp:inline distT="0" distB="0" distL="0" distR="0" wp14:anchorId="19D37999" wp14:editId="14EA2463">
            <wp:extent cx="8877935" cy="2682833"/>
            <wp:effectExtent l="0" t="0" r="0" b="0"/>
            <wp:docPr id="209541452"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1452" name="Picture 4" descr="A close up of a sig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8877935" cy="2682833"/>
                    </a:xfrm>
                    <a:prstGeom prst="rect">
                      <a:avLst/>
                    </a:prstGeom>
                  </pic:spPr>
                </pic:pic>
              </a:graphicData>
            </a:graphic>
          </wp:inline>
        </w:drawing>
      </w:r>
    </w:p>
    <w:p w14:paraId="0A8C0023" w14:textId="54D5A43B" w:rsidR="00002D87" w:rsidRDefault="004D4C00" w:rsidP="00930D3A">
      <w:pPr>
        <w:pStyle w:val="Default"/>
      </w:pPr>
      <w:r w:rsidRPr="004D4C00">
        <w:t>The diagram above depicts an ideal workflow for the Deployment &amp; Upgrade service, with rows representing an “actor” or a person responsible for execution of a specific activity in the workflow. The goal of this diagram is to describe a sequence of sub-activities that lead to a successful, by-the-book delivery of this professional service. For the sake of simplicity, we will further describe the ideal workflow (indicated by green arrows) without any change requests or inconsistencies which may occur along the way. Of course, these are also fully covered by the diagram.</w:t>
      </w:r>
    </w:p>
    <w:p w14:paraId="28442581" w14:textId="77777777" w:rsidR="001A049D" w:rsidRDefault="001A049D">
      <w:pPr>
        <w:tabs>
          <w:tab w:val="clear" w:pos="2268"/>
          <w:tab w:val="clear" w:pos="4536"/>
        </w:tabs>
        <w:spacing w:before="0" w:after="200" w:line="276" w:lineRule="auto"/>
        <w:rPr>
          <w:sz w:val="22"/>
        </w:rPr>
      </w:pPr>
    </w:p>
    <w:p w14:paraId="57A3DE11" w14:textId="448B1F7F" w:rsidR="001A049D" w:rsidRDefault="001A049D">
      <w:pPr>
        <w:tabs>
          <w:tab w:val="clear" w:pos="2268"/>
          <w:tab w:val="clear" w:pos="4536"/>
        </w:tabs>
        <w:spacing w:before="0" w:after="200" w:line="276" w:lineRule="auto"/>
        <w:rPr>
          <w:sz w:val="22"/>
        </w:rPr>
        <w:sectPr w:rsidR="001A049D" w:rsidSect="001A049D">
          <w:pgSz w:w="16817" w:h="11901" w:orient="landscape"/>
          <w:pgMar w:top="851" w:right="1418" w:bottom="851" w:left="1418" w:header="567" w:footer="567" w:gutter="0"/>
          <w:cols w:space="708"/>
        </w:sectPr>
      </w:pPr>
    </w:p>
    <w:p w14:paraId="4910A126" w14:textId="77777777" w:rsidR="004D4C00" w:rsidRDefault="004D4C00" w:rsidP="004D4C00">
      <w:pPr>
        <w:pStyle w:val="Heading3"/>
        <w:rPr>
          <w:lang w:eastAsia="sk-SK"/>
        </w:rPr>
      </w:pPr>
      <w:bookmarkStart w:id="31" w:name="_Toc46351432"/>
      <w:r w:rsidRPr="00A45EFF">
        <w:rPr>
          <w:lang w:eastAsia="sk-SK"/>
        </w:rPr>
        <w:lastRenderedPageBreak/>
        <w:t>Deployment Proposal Phase</w:t>
      </w:r>
      <w:bookmarkEnd w:id="31"/>
    </w:p>
    <w:p w14:paraId="47403E67" w14:textId="6597DCFB" w:rsidR="004D4C00" w:rsidRDefault="004D4C00" w:rsidP="004D4C00">
      <w:pPr>
        <w:pStyle w:val="Default"/>
        <w:rPr>
          <w:lang w:eastAsia="sk-SK"/>
        </w:rPr>
      </w:pPr>
      <w:r>
        <w:rPr>
          <w:lang w:eastAsia="sk-SK"/>
        </w:rPr>
        <w:t>B</w:t>
      </w:r>
      <w:r w:rsidRPr="00A45EFF">
        <w:rPr>
          <w:lang w:eastAsia="sk-SK"/>
        </w:rPr>
        <w:t xml:space="preserve">egins with </w:t>
      </w:r>
      <w:r>
        <w:rPr>
          <w:lang w:eastAsia="sk-SK"/>
        </w:rPr>
        <w:t xml:space="preserve">an </w:t>
      </w:r>
      <w:r w:rsidRPr="00A45EFF">
        <w:rPr>
          <w:lang w:eastAsia="sk-SK"/>
        </w:rPr>
        <w:t xml:space="preserve">Enterprise Customer expressing </w:t>
      </w:r>
      <w:r>
        <w:rPr>
          <w:lang w:eastAsia="sk-SK"/>
        </w:rPr>
        <w:t xml:space="preserve">the </w:t>
      </w:r>
      <w:r w:rsidRPr="00A45EFF">
        <w:rPr>
          <w:lang w:eastAsia="sk-SK"/>
        </w:rPr>
        <w:t xml:space="preserve">need for </w:t>
      </w:r>
      <w:r>
        <w:rPr>
          <w:lang w:eastAsia="sk-SK"/>
        </w:rPr>
        <w:t xml:space="preserve">the </w:t>
      </w:r>
      <w:r w:rsidRPr="00A45EFF">
        <w:rPr>
          <w:lang w:eastAsia="sk-SK"/>
        </w:rPr>
        <w:t xml:space="preserve">D&amp;U service. </w:t>
      </w:r>
      <w:r>
        <w:rPr>
          <w:lang w:eastAsia="sk-SK"/>
        </w:rPr>
        <w:t xml:space="preserve">The </w:t>
      </w:r>
      <w:r w:rsidRPr="00A45EFF">
        <w:rPr>
          <w:lang w:eastAsia="sk-SK"/>
        </w:rPr>
        <w:t>Par</w:t>
      </w:r>
      <w:r>
        <w:rPr>
          <w:lang w:eastAsia="sk-SK"/>
        </w:rPr>
        <w:t>t</w:t>
      </w:r>
      <w:r w:rsidRPr="00A45EFF">
        <w:rPr>
          <w:lang w:eastAsia="sk-SK"/>
        </w:rPr>
        <w:t>ner’s Services Request Handler (</w:t>
      </w:r>
      <w:r>
        <w:rPr>
          <w:lang w:eastAsia="sk-SK"/>
        </w:rPr>
        <w:t xml:space="preserve">later </w:t>
      </w:r>
      <w:r w:rsidRPr="00A45EFF">
        <w:rPr>
          <w:lang w:eastAsia="sk-SK"/>
        </w:rPr>
        <w:t xml:space="preserve">in </w:t>
      </w:r>
      <w:r>
        <w:rPr>
          <w:lang w:eastAsia="sk-SK"/>
        </w:rPr>
        <w:t xml:space="preserve">the </w:t>
      </w:r>
      <w:r w:rsidRPr="00A45EFF">
        <w:rPr>
          <w:lang w:eastAsia="sk-SK"/>
        </w:rPr>
        <w:t xml:space="preserve">text referred to as </w:t>
      </w:r>
      <w:r>
        <w:rPr>
          <w:lang w:eastAsia="sk-SK"/>
        </w:rPr>
        <w:t xml:space="preserve">the </w:t>
      </w:r>
      <w:r w:rsidRPr="00A45EFF">
        <w:rPr>
          <w:lang w:eastAsia="sk-SK"/>
        </w:rPr>
        <w:t>Sales</w:t>
      </w:r>
      <w:r>
        <w:rPr>
          <w:lang w:eastAsia="sk-SK"/>
        </w:rPr>
        <w:t>person</w:t>
      </w:r>
      <w:r w:rsidRPr="00A45EFF">
        <w:rPr>
          <w:lang w:eastAsia="sk-SK"/>
        </w:rPr>
        <w:t xml:space="preserve">) fills in </w:t>
      </w:r>
      <w:r>
        <w:rPr>
          <w:lang w:eastAsia="sk-SK"/>
        </w:rPr>
        <w:t xml:space="preserve">an </w:t>
      </w:r>
      <w:r w:rsidRPr="00A45EFF">
        <w:rPr>
          <w:lang w:eastAsia="sk-SK"/>
        </w:rPr>
        <w:t xml:space="preserve">Assessment form together with </w:t>
      </w:r>
      <w:r>
        <w:rPr>
          <w:lang w:eastAsia="sk-SK"/>
        </w:rPr>
        <w:t xml:space="preserve">the </w:t>
      </w:r>
      <w:r w:rsidRPr="00A45EFF">
        <w:rPr>
          <w:lang w:eastAsia="sk-SK"/>
        </w:rPr>
        <w:t xml:space="preserve">Enterprise Customer and hands it over to </w:t>
      </w:r>
      <w:r>
        <w:rPr>
          <w:lang w:eastAsia="sk-SK"/>
        </w:rPr>
        <w:t xml:space="preserve">the </w:t>
      </w:r>
      <w:r w:rsidRPr="00A45EFF">
        <w:rPr>
          <w:lang w:eastAsia="sk-SK"/>
        </w:rPr>
        <w:t>Partner’s Deployment Service Specialist (Level 1/ Level 2) (</w:t>
      </w:r>
      <w:r>
        <w:rPr>
          <w:lang w:eastAsia="sk-SK"/>
        </w:rPr>
        <w:t xml:space="preserve">later </w:t>
      </w:r>
      <w:r w:rsidRPr="00A45EFF">
        <w:rPr>
          <w:lang w:eastAsia="sk-SK"/>
        </w:rPr>
        <w:t xml:space="preserve">referred to as </w:t>
      </w:r>
      <w:r>
        <w:rPr>
          <w:lang w:eastAsia="sk-SK"/>
        </w:rPr>
        <w:t>the ‘</w:t>
      </w:r>
      <w:r w:rsidRPr="00A45EFF">
        <w:rPr>
          <w:lang w:eastAsia="sk-SK"/>
        </w:rPr>
        <w:t>DSS</w:t>
      </w:r>
      <w:r>
        <w:rPr>
          <w:lang w:eastAsia="sk-SK"/>
        </w:rPr>
        <w:t>’</w:t>
      </w:r>
      <w:r w:rsidRPr="00A45EFF">
        <w:rPr>
          <w:lang w:eastAsia="sk-SK"/>
        </w:rPr>
        <w:t>) for evaluation. If</w:t>
      </w:r>
      <w:r>
        <w:rPr>
          <w:lang w:eastAsia="sk-SK"/>
        </w:rPr>
        <w:t>,</w:t>
      </w:r>
      <w:r w:rsidRPr="00A45EFF">
        <w:rPr>
          <w:lang w:eastAsia="sk-SK"/>
        </w:rPr>
        <w:t xml:space="preserve"> based on the Assessment form</w:t>
      </w:r>
      <w:r>
        <w:rPr>
          <w:lang w:eastAsia="sk-SK"/>
        </w:rPr>
        <w:t>,</w:t>
      </w:r>
      <w:r w:rsidRPr="00A45EFF">
        <w:rPr>
          <w:lang w:eastAsia="sk-SK"/>
        </w:rPr>
        <w:t xml:space="preserve"> it seems that </w:t>
      </w:r>
      <w:r>
        <w:rPr>
          <w:lang w:eastAsia="sk-SK"/>
        </w:rPr>
        <w:t xml:space="preserve">provision of the </w:t>
      </w:r>
      <w:r w:rsidRPr="00A45EFF">
        <w:rPr>
          <w:lang w:eastAsia="sk-SK"/>
        </w:rPr>
        <w:t xml:space="preserve">D&amp;U service delivery is feasible, the DSS prepares </w:t>
      </w:r>
      <w:r>
        <w:rPr>
          <w:lang w:eastAsia="sk-SK"/>
        </w:rPr>
        <w:t xml:space="preserve">an </w:t>
      </w:r>
      <w:r w:rsidRPr="00A45EFF">
        <w:rPr>
          <w:lang w:eastAsia="sk-SK"/>
        </w:rPr>
        <w:t xml:space="preserve">ESET Service Proposal describing </w:t>
      </w:r>
      <w:r>
        <w:rPr>
          <w:lang w:eastAsia="sk-SK"/>
        </w:rPr>
        <w:t xml:space="preserve">aspects </w:t>
      </w:r>
      <w:r w:rsidRPr="00A45EFF">
        <w:rPr>
          <w:lang w:eastAsia="sk-SK"/>
        </w:rPr>
        <w:t xml:space="preserve">like environment schema, endpoint requirements and scope of the service. </w:t>
      </w:r>
      <w:r>
        <w:rPr>
          <w:lang w:eastAsia="sk-SK"/>
        </w:rPr>
        <w:t>The S</w:t>
      </w:r>
      <w:r w:rsidRPr="00A45EFF">
        <w:rPr>
          <w:lang w:eastAsia="sk-SK"/>
        </w:rPr>
        <w:t>ales</w:t>
      </w:r>
      <w:r>
        <w:rPr>
          <w:lang w:eastAsia="sk-SK"/>
        </w:rPr>
        <w:t>person</w:t>
      </w:r>
      <w:r w:rsidRPr="00A45EFF">
        <w:rPr>
          <w:lang w:eastAsia="sk-SK"/>
        </w:rPr>
        <w:t xml:space="preserve"> in turn adds </w:t>
      </w:r>
      <w:r>
        <w:rPr>
          <w:lang w:eastAsia="sk-SK"/>
        </w:rPr>
        <w:t xml:space="preserve">the </w:t>
      </w:r>
      <w:r w:rsidRPr="00A45EFF">
        <w:rPr>
          <w:lang w:eastAsia="sk-SK"/>
        </w:rPr>
        <w:t xml:space="preserve">price to </w:t>
      </w:r>
      <w:r>
        <w:rPr>
          <w:lang w:eastAsia="sk-SK"/>
        </w:rPr>
        <w:t xml:space="preserve">the </w:t>
      </w:r>
      <w:r w:rsidRPr="00A45EFF">
        <w:rPr>
          <w:lang w:eastAsia="sk-SK"/>
        </w:rPr>
        <w:t>ESET Service Proposal</w:t>
      </w:r>
      <w:r>
        <w:rPr>
          <w:lang w:eastAsia="sk-SK"/>
        </w:rPr>
        <w:t>,</w:t>
      </w:r>
      <w:r w:rsidRPr="00A45EFF">
        <w:rPr>
          <w:lang w:eastAsia="sk-SK"/>
        </w:rPr>
        <w:t xml:space="preserve"> which is then sent to the Enterprise Customer for acceptance. In </w:t>
      </w:r>
      <w:r>
        <w:rPr>
          <w:lang w:eastAsia="sk-SK"/>
        </w:rPr>
        <w:t xml:space="preserve">an </w:t>
      </w:r>
      <w:r w:rsidRPr="00A45EFF">
        <w:rPr>
          <w:lang w:eastAsia="sk-SK"/>
        </w:rPr>
        <w:t xml:space="preserve">ideal world the Enterprise Customer accepts the Service Proposal and the DSS can proceed with preparation of a Deployment Plan. </w:t>
      </w:r>
      <w:r>
        <w:rPr>
          <w:lang w:eastAsia="sk-SK"/>
        </w:rPr>
        <w:t xml:space="preserve">The </w:t>
      </w:r>
      <w:r w:rsidRPr="00A45EFF">
        <w:rPr>
          <w:lang w:eastAsia="sk-SK"/>
        </w:rPr>
        <w:t xml:space="preserve">Deployment Plan is a form specifying details of service delivery, </w:t>
      </w:r>
      <w:r>
        <w:rPr>
          <w:lang w:eastAsia="sk-SK"/>
        </w:rPr>
        <w:t>in particular</w:t>
      </w:r>
      <w:r w:rsidRPr="00A45EFF">
        <w:rPr>
          <w:lang w:eastAsia="sk-SK"/>
        </w:rPr>
        <w:t xml:space="preserve">: date </w:t>
      </w:r>
      <w:r>
        <w:rPr>
          <w:lang w:eastAsia="sk-SK"/>
        </w:rPr>
        <w:t xml:space="preserve">and </w:t>
      </w:r>
      <w:r w:rsidRPr="00A45EFF">
        <w:rPr>
          <w:lang w:eastAsia="sk-SK"/>
        </w:rPr>
        <w:t xml:space="preserve">time, connection type and scope of the service. </w:t>
      </w:r>
      <w:r>
        <w:rPr>
          <w:lang w:eastAsia="sk-SK"/>
        </w:rPr>
        <w:t>The c</w:t>
      </w:r>
      <w:r w:rsidRPr="00A45EFF">
        <w:rPr>
          <w:lang w:eastAsia="sk-SK"/>
        </w:rPr>
        <w:t xml:space="preserve">ustomer’s agreement to the Deployment Plan means that there are no obstacles in </w:t>
      </w:r>
      <w:r>
        <w:rPr>
          <w:lang w:eastAsia="sk-SK"/>
        </w:rPr>
        <w:t xml:space="preserve">the </w:t>
      </w:r>
      <w:r w:rsidRPr="00A45EFF">
        <w:rPr>
          <w:lang w:eastAsia="sk-SK"/>
        </w:rPr>
        <w:t xml:space="preserve">way of successful </w:t>
      </w:r>
      <w:r>
        <w:rPr>
          <w:lang w:eastAsia="sk-SK"/>
        </w:rPr>
        <w:t xml:space="preserve">delivery of the </w:t>
      </w:r>
      <w:r w:rsidRPr="00A45EFF">
        <w:rPr>
          <w:lang w:eastAsia="sk-SK"/>
        </w:rPr>
        <w:t xml:space="preserve">D&amp;U service. The last activity in this phase is </w:t>
      </w:r>
      <w:r>
        <w:rPr>
          <w:lang w:eastAsia="sk-SK"/>
        </w:rPr>
        <w:t xml:space="preserve">the </w:t>
      </w:r>
      <w:r w:rsidRPr="00A45EFF">
        <w:rPr>
          <w:lang w:eastAsia="sk-SK"/>
        </w:rPr>
        <w:t xml:space="preserve">preparation of a Deployment Checklist which sums up </w:t>
      </w:r>
      <w:r>
        <w:rPr>
          <w:lang w:eastAsia="sk-SK"/>
        </w:rPr>
        <w:t xml:space="preserve">the </w:t>
      </w:r>
      <w:r w:rsidRPr="00A45EFF">
        <w:rPr>
          <w:lang w:eastAsia="sk-SK"/>
        </w:rPr>
        <w:t xml:space="preserve">pre-conditions to be met in the customer’s environment so that </w:t>
      </w:r>
      <w:r>
        <w:rPr>
          <w:lang w:eastAsia="sk-SK"/>
        </w:rPr>
        <w:t xml:space="preserve">the </w:t>
      </w:r>
      <w:r w:rsidRPr="00A45EFF">
        <w:rPr>
          <w:lang w:eastAsia="sk-SK"/>
        </w:rPr>
        <w:t>Deployment Execution Phase runs smoothly, without losing precious time in this phase.</w:t>
      </w:r>
    </w:p>
    <w:p w14:paraId="02834E86" w14:textId="77777777" w:rsidR="004D4C00" w:rsidRDefault="004D4C00" w:rsidP="004D4C00">
      <w:pPr>
        <w:pStyle w:val="Heading3"/>
        <w:rPr>
          <w:lang w:eastAsia="sk-SK"/>
        </w:rPr>
      </w:pPr>
      <w:bookmarkStart w:id="32" w:name="_Toc46351433"/>
      <w:r w:rsidRPr="00A45EFF">
        <w:rPr>
          <w:lang w:eastAsia="sk-SK"/>
        </w:rPr>
        <w:t>Deployment Execution Phase</w:t>
      </w:r>
      <w:bookmarkEnd w:id="32"/>
    </w:p>
    <w:p w14:paraId="1448F0E0" w14:textId="0EC20608" w:rsidR="004D4C00" w:rsidRPr="00A45EFF" w:rsidRDefault="004D4C00" w:rsidP="004D4C00">
      <w:pPr>
        <w:pStyle w:val="Default"/>
        <w:rPr>
          <w:lang w:eastAsia="sk-SK"/>
        </w:rPr>
      </w:pPr>
      <w:r>
        <w:rPr>
          <w:lang w:eastAsia="sk-SK"/>
        </w:rPr>
        <w:t>Is</w:t>
      </w:r>
      <w:r w:rsidRPr="00A45EFF">
        <w:rPr>
          <w:lang w:eastAsia="sk-SK"/>
        </w:rPr>
        <w:t xml:space="preserve"> </w:t>
      </w:r>
      <w:proofErr w:type="gramStart"/>
      <w:r w:rsidRPr="00A45EFF">
        <w:rPr>
          <w:lang w:eastAsia="sk-SK"/>
        </w:rPr>
        <w:t>pretty straightforward</w:t>
      </w:r>
      <w:proofErr w:type="gramEnd"/>
      <w:r w:rsidRPr="00A45EFF">
        <w:rPr>
          <w:lang w:eastAsia="sk-SK"/>
        </w:rPr>
        <w:t xml:space="preserve">, </w:t>
      </w:r>
      <w:r>
        <w:rPr>
          <w:lang w:eastAsia="sk-SK"/>
        </w:rPr>
        <w:t xml:space="preserve">with the </w:t>
      </w:r>
      <w:r w:rsidRPr="00A45EFF">
        <w:rPr>
          <w:lang w:eastAsia="sk-SK"/>
        </w:rPr>
        <w:t xml:space="preserve">DSS either connecting remotely to </w:t>
      </w:r>
      <w:r>
        <w:rPr>
          <w:lang w:eastAsia="sk-SK"/>
        </w:rPr>
        <w:t xml:space="preserve">the </w:t>
      </w:r>
      <w:r w:rsidRPr="00A45EFF">
        <w:rPr>
          <w:lang w:eastAsia="sk-SK"/>
        </w:rPr>
        <w:t xml:space="preserve">customer’s environment or visiting on site. Deployment (or Upgrade) then runs </w:t>
      </w:r>
      <w:r w:rsidRPr="00AA2E28">
        <w:rPr>
          <w:lang w:eastAsia="sk-SK"/>
        </w:rPr>
        <w:t>according</w:t>
      </w:r>
      <w:r w:rsidRPr="00A45EFF">
        <w:rPr>
          <w:lang w:eastAsia="sk-SK"/>
        </w:rPr>
        <w:t xml:space="preserve"> to the agreed Service Proposal. After </w:t>
      </w:r>
      <w:r>
        <w:rPr>
          <w:lang w:eastAsia="sk-SK"/>
        </w:rPr>
        <w:t xml:space="preserve">the </w:t>
      </w:r>
      <w:r w:rsidRPr="00A45EFF">
        <w:rPr>
          <w:lang w:eastAsia="sk-SK"/>
        </w:rPr>
        <w:t xml:space="preserve">DSS is done with the service execution, s/he tests whether </w:t>
      </w:r>
      <w:r>
        <w:rPr>
          <w:lang w:eastAsia="sk-SK"/>
        </w:rPr>
        <w:t xml:space="preserve">the </w:t>
      </w:r>
      <w:r w:rsidRPr="00A45EFF">
        <w:rPr>
          <w:lang w:eastAsia="sk-SK"/>
        </w:rPr>
        <w:t xml:space="preserve">ESET products in </w:t>
      </w:r>
      <w:r>
        <w:rPr>
          <w:lang w:eastAsia="sk-SK"/>
        </w:rPr>
        <w:t xml:space="preserve">the </w:t>
      </w:r>
      <w:r w:rsidRPr="00A45EFF">
        <w:rPr>
          <w:lang w:eastAsia="sk-SK"/>
        </w:rPr>
        <w:t xml:space="preserve">customer’s environment are set up/upgraded correctly. Signing </w:t>
      </w:r>
      <w:r>
        <w:rPr>
          <w:lang w:eastAsia="sk-SK"/>
        </w:rPr>
        <w:t xml:space="preserve">of the </w:t>
      </w:r>
      <w:r w:rsidRPr="00A45EFF">
        <w:rPr>
          <w:lang w:eastAsia="sk-SK"/>
        </w:rPr>
        <w:t xml:space="preserve">Acceptance Protocol is </w:t>
      </w:r>
      <w:r>
        <w:rPr>
          <w:lang w:eastAsia="sk-SK"/>
        </w:rPr>
        <w:t xml:space="preserve">a </w:t>
      </w:r>
      <w:r w:rsidRPr="00A45EFF">
        <w:rPr>
          <w:lang w:eastAsia="sk-SK"/>
        </w:rPr>
        <w:t xml:space="preserve">very important step and is carried out typically by the DSS right after the service execution in order to obtain </w:t>
      </w:r>
      <w:r>
        <w:rPr>
          <w:lang w:eastAsia="sk-SK"/>
        </w:rPr>
        <w:t xml:space="preserve">the </w:t>
      </w:r>
      <w:r w:rsidRPr="00A45EFF">
        <w:rPr>
          <w:lang w:eastAsia="sk-SK"/>
        </w:rPr>
        <w:t>customer’s consent to the scope and extent of the delivered service.</w:t>
      </w:r>
    </w:p>
    <w:p w14:paraId="4D3C0ED8" w14:textId="77777777" w:rsidR="004D4C00" w:rsidRDefault="004D4C00" w:rsidP="004D4C00">
      <w:pPr>
        <w:pStyle w:val="Heading3"/>
        <w:rPr>
          <w:lang w:eastAsia="sk-SK"/>
        </w:rPr>
      </w:pPr>
      <w:bookmarkStart w:id="33" w:name="_Toc46351434"/>
      <w:r w:rsidRPr="00A45EFF">
        <w:rPr>
          <w:lang w:eastAsia="sk-SK"/>
        </w:rPr>
        <w:t>Post Deployment Phase</w:t>
      </w:r>
      <w:bookmarkEnd w:id="33"/>
    </w:p>
    <w:p w14:paraId="4D4D8C4E" w14:textId="07CC87C2" w:rsidR="004D4C00" w:rsidRPr="00A45EFF" w:rsidRDefault="004D4C00" w:rsidP="004D4C00">
      <w:pPr>
        <w:pStyle w:val="Default"/>
        <w:rPr>
          <w:lang w:eastAsia="sk-SK"/>
        </w:rPr>
      </w:pPr>
      <w:r>
        <w:rPr>
          <w:lang w:eastAsia="sk-SK"/>
        </w:rPr>
        <w:t>I</w:t>
      </w:r>
      <w:r w:rsidRPr="00A45EFF">
        <w:rPr>
          <w:lang w:eastAsia="sk-SK"/>
        </w:rPr>
        <w:t>s typically connected with finalization of billing and inv</w:t>
      </w:r>
      <w:r>
        <w:rPr>
          <w:lang w:eastAsia="sk-SK"/>
        </w:rPr>
        <w:t>oi</w:t>
      </w:r>
      <w:r w:rsidRPr="00A45EFF">
        <w:rPr>
          <w:lang w:eastAsia="sk-SK"/>
        </w:rPr>
        <w:t xml:space="preserve">cing (if not done earlier in the process). </w:t>
      </w:r>
      <w:r>
        <w:rPr>
          <w:lang w:eastAsia="sk-SK"/>
        </w:rPr>
        <w:t xml:space="preserve">The </w:t>
      </w:r>
      <w:r w:rsidRPr="00A45EFF">
        <w:rPr>
          <w:lang w:eastAsia="sk-SK"/>
        </w:rPr>
        <w:t xml:space="preserve">DSS or </w:t>
      </w:r>
      <w:r>
        <w:rPr>
          <w:lang w:eastAsia="sk-SK"/>
        </w:rPr>
        <w:t xml:space="preserve">the </w:t>
      </w:r>
      <w:r w:rsidRPr="00A45EFF">
        <w:rPr>
          <w:lang w:eastAsia="sk-SK"/>
        </w:rPr>
        <w:t xml:space="preserve">Professional </w:t>
      </w:r>
      <w:r>
        <w:rPr>
          <w:lang w:eastAsia="sk-SK"/>
        </w:rPr>
        <w:t>S</w:t>
      </w:r>
      <w:r w:rsidRPr="00A45EFF">
        <w:rPr>
          <w:lang w:eastAsia="sk-SK"/>
        </w:rPr>
        <w:t xml:space="preserve">ervices </w:t>
      </w:r>
      <w:r>
        <w:rPr>
          <w:lang w:eastAsia="sk-SK"/>
        </w:rPr>
        <w:t>T</w:t>
      </w:r>
      <w:r w:rsidRPr="00A45EFF">
        <w:rPr>
          <w:lang w:eastAsia="sk-SK"/>
        </w:rPr>
        <w:t xml:space="preserve">eam </w:t>
      </w:r>
      <w:r>
        <w:rPr>
          <w:lang w:eastAsia="sk-SK"/>
        </w:rPr>
        <w:t xml:space="preserve">at </w:t>
      </w:r>
      <w:r w:rsidRPr="00A45EFF">
        <w:rPr>
          <w:lang w:eastAsia="sk-SK"/>
        </w:rPr>
        <w:t xml:space="preserve">HQ might ask for feedback on the executed service. If </w:t>
      </w:r>
      <w:r>
        <w:rPr>
          <w:lang w:eastAsia="sk-SK"/>
        </w:rPr>
        <w:t xml:space="preserve">the </w:t>
      </w:r>
      <w:r w:rsidRPr="00A45EFF">
        <w:rPr>
          <w:lang w:eastAsia="sk-SK"/>
        </w:rPr>
        <w:t>D&amp;U service was sold to the customer as a standalone service (</w:t>
      </w:r>
      <w:r>
        <w:rPr>
          <w:lang w:eastAsia="sk-SK"/>
        </w:rPr>
        <w:t xml:space="preserve">as </w:t>
      </w:r>
      <w:r w:rsidRPr="00A45EFF">
        <w:rPr>
          <w:lang w:eastAsia="sk-SK"/>
        </w:rPr>
        <w:t xml:space="preserve">opposed to ESET </w:t>
      </w:r>
      <w:bookmarkStart w:id="34" w:name="_GoBack"/>
      <w:r w:rsidR="00D25E71">
        <w:rPr>
          <w:lang w:eastAsia="sk-SK"/>
        </w:rPr>
        <w:t>Premium</w:t>
      </w:r>
      <w:bookmarkEnd w:id="34"/>
      <w:r w:rsidR="00D25E71">
        <w:rPr>
          <w:lang w:eastAsia="sk-SK"/>
        </w:rPr>
        <w:t xml:space="preserve"> Support</w:t>
      </w:r>
      <w:r w:rsidRPr="00A45EFF">
        <w:rPr>
          <w:lang w:eastAsia="sk-SK"/>
        </w:rPr>
        <w:t xml:space="preserve"> </w:t>
      </w:r>
      <w:r w:rsidR="00D25E71">
        <w:rPr>
          <w:lang w:eastAsia="sk-SK"/>
        </w:rPr>
        <w:t>Advanced</w:t>
      </w:r>
      <w:r w:rsidRPr="00A45EFF">
        <w:rPr>
          <w:lang w:eastAsia="sk-SK"/>
        </w:rPr>
        <w:t xml:space="preserve"> service bundle), </w:t>
      </w:r>
      <w:r>
        <w:rPr>
          <w:lang w:eastAsia="sk-SK"/>
        </w:rPr>
        <w:t xml:space="preserve">the </w:t>
      </w:r>
      <w:r w:rsidRPr="00A45EFF">
        <w:rPr>
          <w:lang w:eastAsia="sk-SK"/>
        </w:rPr>
        <w:t>post-deployment phase is also a very good opportunity for upselling activities. ESET Premium Support</w:t>
      </w:r>
      <w:r w:rsidR="001A5B46">
        <w:rPr>
          <w:lang w:eastAsia="sk-SK"/>
        </w:rPr>
        <w:t xml:space="preserve"> Essential</w:t>
      </w:r>
      <w:r w:rsidRPr="00A45EFF">
        <w:rPr>
          <w:lang w:eastAsia="sk-SK"/>
        </w:rPr>
        <w:t xml:space="preserve"> is a great service to suggest to customer</w:t>
      </w:r>
      <w:r>
        <w:rPr>
          <w:lang w:eastAsia="sk-SK"/>
        </w:rPr>
        <w:t>s</w:t>
      </w:r>
      <w:r w:rsidRPr="00A45EFF">
        <w:rPr>
          <w:lang w:eastAsia="sk-SK"/>
        </w:rPr>
        <w:t xml:space="preserve"> in order to </w:t>
      </w:r>
      <w:r>
        <w:rPr>
          <w:lang w:eastAsia="sk-SK"/>
        </w:rPr>
        <w:t xml:space="preserve">achieve </w:t>
      </w:r>
      <w:r w:rsidRPr="00A45EFF">
        <w:rPr>
          <w:lang w:eastAsia="sk-SK"/>
        </w:rPr>
        <w:t xml:space="preserve">seamless operation of their freshly deployed ESET products. </w:t>
      </w:r>
      <w:r>
        <w:rPr>
          <w:lang w:eastAsia="sk-SK"/>
        </w:rPr>
        <w:t xml:space="preserve">The </w:t>
      </w:r>
      <w:r w:rsidRPr="00A45EFF">
        <w:rPr>
          <w:lang w:eastAsia="sk-SK"/>
        </w:rPr>
        <w:t xml:space="preserve">D&amp;U service is a great starting point to present our capabilities to customers and can serve as a strong teaser for purchasing our other services. </w:t>
      </w:r>
    </w:p>
    <w:p w14:paraId="330C5864" w14:textId="1F8EFF91" w:rsidR="004D4C00" w:rsidRDefault="004D4C00" w:rsidP="004D4C00">
      <w:pPr>
        <w:pStyle w:val="Default"/>
        <w:spacing w:after="0"/>
        <w:rPr>
          <w:lang w:eastAsia="sk-SK"/>
        </w:rPr>
      </w:pPr>
      <w:r w:rsidRPr="00A45EFF">
        <w:rPr>
          <w:lang w:eastAsia="sk-SK"/>
        </w:rPr>
        <w:t xml:space="preserve">Reading the diagram together with its description, </w:t>
      </w:r>
      <w:r>
        <w:rPr>
          <w:lang w:eastAsia="sk-SK"/>
        </w:rPr>
        <w:t xml:space="preserve">the </w:t>
      </w:r>
      <w:r w:rsidRPr="00A45EFF">
        <w:rPr>
          <w:lang w:eastAsia="sk-SK"/>
        </w:rPr>
        <w:t xml:space="preserve">reader of this service bulletin might have noticed that the last row of </w:t>
      </w:r>
      <w:r>
        <w:rPr>
          <w:lang w:eastAsia="sk-SK"/>
        </w:rPr>
        <w:t>the</w:t>
      </w:r>
      <w:r w:rsidRPr="00A45EFF">
        <w:rPr>
          <w:lang w:eastAsia="sk-SK"/>
        </w:rPr>
        <w:t> diagram is for ESET HQ Product Specialist activities (Tie</w:t>
      </w:r>
      <w:r>
        <w:rPr>
          <w:lang w:eastAsia="sk-SK"/>
        </w:rPr>
        <w:t>r</w:t>
      </w:r>
      <w:r w:rsidRPr="00A45EFF">
        <w:rPr>
          <w:lang w:eastAsia="sk-SK"/>
        </w:rPr>
        <w:t xml:space="preserve"> 3/ Level 3). In order not to put </w:t>
      </w:r>
      <w:r>
        <w:rPr>
          <w:lang w:eastAsia="sk-SK"/>
        </w:rPr>
        <w:t xml:space="preserve">too </w:t>
      </w:r>
      <w:r w:rsidRPr="00A45EFF">
        <w:rPr>
          <w:lang w:eastAsia="sk-SK"/>
        </w:rPr>
        <w:t xml:space="preserve">much bureaucratic pressure on our partners, ESET HQ gets involved only in a couple of special cases, usually depending on </w:t>
      </w:r>
      <w:r>
        <w:rPr>
          <w:lang w:eastAsia="sk-SK"/>
        </w:rPr>
        <w:t xml:space="preserve">the </w:t>
      </w:r>
      <w:r w:rsidRPr="00A45EFF">
        <w:rPr>
          <w:lang w:eastAsia="sk-SK"/>
        </w:rPr>
        <w:t xml:space="preserve">size of </w:t>
      </w:r>
      <w:r>
        <w:rPr>
          <w:lang w:eastAsia="sk-SK"/>
        </w:rPr>
        <w:t xml:space="preserve">the </w:t>
      </w:r>
      <w:r w:rsidRPr="00A45EFF">
        <w:rPr>
          <w:lang w:eastAsia="sk-SK"/>
        </w:rPr>
        <w:t xml:space="preserve">customer. In general, ESET HQ assists </w:t>
      </w:r>
      <w:r>
        <w:rPr>
          <w:lang w:eastAsia="sk-SK"/>
        </w:rPr>
        <w:t xml:space="preserve">the </w:t>
      </w:r>
      <w:r w:rsidRPr="00A45EFF">
        <w:rPr>
          <w:lang w:eastAsia="sk-SK"/>
        </w:rPr>
        <w:t>Partner with:</w:t>
      </w:r>
    </w:p>
    <w:p w14:paraId="4BEF25AE" w14:textId="77777777" w:rsidR="006F5BFC" w:rsidRPr="00A45EFF" w:rsidRDefault="006F5BFC" w:rsidP="004D4C00">
      <w:pPr>
        <w:pStyle w:val="Default"/>
        <w:spacing w:after="0"/>
        <w:rPr>
          <w:lang w:eastAsia="sk-SK"/>
        </w:rPr>
      </w:pPr>
    </w:p>
    <w:p w14:paraId="7BA7B5D0" w14:textId="77777777" w:rsidR="004D4C00" w:rsidRPr="00A45EFF" w:rsidRDefault="004D4C00" w:rsidP="004D4C00">
      <w:pPr>
        <w:pStyle w:val="Bullets"/>
        <w:spacing w:after="0"/>
        <w:ind w:left="511"/>
        <w:rPr>
          <w:lang w:eastAsia="sk-SK"/>
        </w:rPr>
      </w:pPr>
      <w:r w:rsidRPr="00A45EFF">
        <w:rPr>
          <w:lang w:eastAsia="sk-SK"/>
        </w:rPr>
        <w:t>assembling ESET Service Proposal</w:t>
      </w:r>
      <w:r>
        <w:rPr>
          <w:lang w:eastAsia="sk-SK"/>
        </w:rPr>
        <w:t>s</w:t>
      </w:r>
      <w:r w:rsidRPr="00A45EFF">
        <w:rPr>
          <w:lang w:eastAsia="sk-SK"/>
        </w:rPr>
        <w:t xml:space="preserve"> </w:t>
      </w:r>
      <w:r>
        <w:rPr>
          <w:lang w:eastAsia="sk-SK"/>
        </w:rPr>
        <w:t xml:space="preserve">for </w:t>
      </w:r>
      <w:r w:rsidRPr="00A45EFF">
        <w:rPr>
          <w:lang w:eastAsia="sk-SK"/>
        </w:rPr>
        <w:t xml:space="preserve">customers </w:t>
      </w:r>
      <w:r>
        <w:rPr>
          <w:lang w:eastAsia="sk-SK"/>
        </w:rPr>
        <w:t xml:space="preserve">with more than </w:t>
      </w:r>
      <w:r w:rsidRPr="00A45EFF">
        <w:rPr>
          <w:lang w:eastAsia="sk-SK"/>
        </w:rPr>
        <w:t>5000 seats</w:t>
      </w:r>
    </w:p>
    <w:p w14:paraId="6BF6E352" w14:textId="77777777" w:rsidR="004D4C00" w:rsidRPr="00A45EFF" w:rsidRDefault="004D4C00" w:rsidP="004D4C00">
      <w:pPr>
        <w:pStyle w:val="Bullets"/>
        <w:spacing w:after="0"/>
        <w:ind w:left="511"/>
        <w:rPr>
          <w:lang w:eastAsia="sk-SK"/>
        </w:rPr>
      </w:pPr>
      <w:r w:rsidRPr="00A45EFF">
        <w:rPr>
          <w:lang w:eastAsia="sk-SK"/>
        </w:rPr>
        <w:t>reviewing ESET Service Proposal</w:t>
      </w:r>
      <w:r>
        <w:rPr>
          <w:lang w:eastAsia="sk-SK"/>
        </w:rPr>
        <w:t>s</w:t>
      </w:r>
      <w:r w:rsidRPr="00A45EFF">
        <w:rPr>
          <w:lang w:eastAsia="sk-SK"/>
        </w:rPr>
        <w:t xml:space="preserve"> </w:t>
      </w:r>
      <w:r>
        <w:rPr>
          <w:lang w:eastAsia="sk-SK"/>
        </w:rPr>
        <w:t xml:space="preserve">for </w:t>
      </w:r>
      <w:r w:rsidRPr="00A45EFF">
        <w:rPr>
          <w:lang w:eastAsia="sk-SK"/>
        </w:rPr>
        <w:t xml:space="preserve">customers </w:t>
      </w:r>
      <w:r>
        <w:rPr>
          <w:lang w:eastAsia="sk-SK"/>
        </w:rPr>
        <w:t xml:space="preserve">with more than </w:t>
      </w:r>
      <w:r w:rsidRPr="00A45EFF">
        <w:rPr>
          <w:lang w:eastAsia="sk-SK"/>
        </w:rPr>
        <w:t>1000 seats</w:t>
      </w:r>
    </w:p>
    <w:p w14:paraId="797BBD3E" w14:textId="77777777" w:rsidR="004D4C00" w:rsidRPr="00A45EFF" w:rsidRDefault="004D4C00" w:rsidP="004D4C00">
      <w:pPr>
        <w:pStyle w:val="Bullets"/>
        <w:ind w:left="511"/>
        <w:rPr>
          <w:lang w:eastAsia="sk-SK"/>
        </w:rPr>
      </w:pPr>
      <w:r w:rsidRPr="00A45EFF">
        <w:rPr>
          <w:lang w:eastAsia="sk-SK"/>
        </w:rPr>
        <w:t xml:space="preserve">overseeing Deployment &amp; Upgrade service execution </w:t>
      </w:r>
      <w:r>
        <w:rPr>
          <w:lang w:eastAsia="sk-SK"/>
        </w:rPr>
        <w:t xml:space="preserve">for </w:t>
      </w:r>
      <w:r w:rsidRPr="00A45EFF">
        <w:rPr>
          <w:lang w:eastAsia="sk-SK"/>
        </w:rPr>
        <w:t xml:space="preserve">customers </w:t>
      </w:r>
      <w:r>
        <w:rPr>
          <w:lang w:eastAsia="sk-SK"/>
        </w:rPr>
        <w:t xml:space="preserve">with more than </w:t>
      </w:r>
      <w:r w:rsidRPr="00A45EFF">
        <w:rPr>
          <w:lang w:eastAsia="sk-SK"/>
        </w:rPr>
        <w:t>1000 seats</w:t>
      </w:r>
    </w:p>
    <w:p w14:paraId="452DF560" w14:textId="1E0F4CE5" w:rsidR="00DB06F8" w:rsidRDefault="009975D6" w:rsidP="001A049D">
      <w:pPr>
        <w:pStyle w:val="Heading1"/>
        <w:spacing w:after="0"/>
      </w:pPr>
      <w:bookmarkStart w:id="35" w:name="_Toc46351435"/>
      <w:r w:rsidRPr="002E45E9">
        <w:lastRenderedPageBreak/>
        <w:t xml:space="preserve">List of products eligible for </w:t>
      </w:r>
      <w:r w:rsidR="006D5686">
        <w:br/>
      </w:r>
      <w:r w:rsidR="006D5686" w:rsidRPr="00A45EFF">
        <w:rPr>
          <w:lang w:eastAsia="sk-SK"/>
        </w:rPr>
        <w:t>Deployment &amp; Upgrade</w:t>
      </w:r>
      <w:bookmarkEnd w:id="35"/>
    </w:p>
    <w:p w14:paraId="21211CEE" w14:textId="0E5FA98F" w:rsidR="001A049D" w:rsidRPr="001A049D" w:rsidRDefault="001A049D" w:rsidP="001A049D">
      <w:pPr>
        <w:pStyle w:val="Default"/>
        <w:rPr>
          <w:i/>
          <w:iCs/>
          <w:color w:val="0096A1" w:themeColor="text2"/>
        </w:rPr>
      </w:pPr>
      <w:r w:rsidRPr="001A049D">
        <w:rPr>
          <w:i/>
          <w:iCs/>
          <w:color w:val="0096A1" w:themeColor="text2"/>
        </w:rPr>
        <w:t>As of June 1, 2020</w:t>
      </w: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680"/>
      </w:tblGrid>
      <w:tr w:rsidR="006D5686" w:rsidRPr="002E45E9" w14:paraId="21207E3A" w14:textId="77777777" w:rsidTr="006D5686">
        <w:trPr>
          <w:trHeight w:val="454"/>
        </w:trPr>
        <w:tc>
          <w:tcPr>
            <w:tcW w:w="4590" w:type="dxa"/>
            <w:tcBorders>
              <w:bottom w:val="single" w:sz="4" w:space="0" w:color="auto"/>
            </w:tcBorders>
            <w:noWrap/>
            <w:vAlign w:val="center"/>
          </w:tcPr>
          <w:p w14:paraId="1796A80A" w14:textId="26A844CD" w:rsidR="006D5686" w:rsidRPr="002E45E9" w:rsidRDefault="006D5686" w:rsidP="006D5686">
            <w:pPr>
              <w:pStyle w:val="Default"/>
              <w:spacing w:after="0"/>
            </w:pPr>
            <w:r w:rsidRPr="00A45EFF">
              <w:rPr>
                <w:rFonts w:ascii="Calibri" w:eastAsia="Times New Roman" w:hAnsi="Calibri" w:cs="Calibri"/>
                <w:color w:val="000000"/>
              </w:rPr>
              <w:t>ESET Cloud Administrator</w:t>
            </w:r>
          </w:p>
        </w:tc>
        <w:tc>
          <w:tcPr>
            <w:tcW w:w="4680" w:type="dxa"/>
            <w:tcBorders>
              <w:bottom w:val="single" w:sz="4" w:space="0" w:color="auto"/>
            </w:tcBorders>
            <w:noWrap/>
            <w:vAlign w:val="center"/>
          </w:tcPr>
          <w:p w14:paraId="09B93485" w14:textId="206445CA" w:rsidR="006D5686" w:rsidRPr="002E45E9" w:rsidRDefault="006D5686" w:rsidP="006D5686">
            <w:pPr>
              <w:pStyle w:val="Default"/>
              <w:spacing w:after="0"/>
            </w:pPr>
            <w:r w:rsidRPr="00A45EFF">
              <w:rPr>
                <w:rFonts w:ascii="Calibri" w:eastAsia="Times New Roman" w:hAnsi="Calibri" w:cs="Calibri"/>
                <w:color w:val="000000"/>
              </w:rPr>
              <w:t>ESET Full Disk Encryption</w:t>
            </w:r>
          </w:p>
        </w:tc>
      </w:tr>
      <w:tr w:rsidR="006D5686" w:rsidRPr="002E45E9" w14:paraId="618BCC15" w14:textId="77777777" w:rsidTr="006D5686">
        <w:trPr>
          <w:trHeight w:val="454"/>
        </w:trPr>
        <w:tc>
          <w:tcPr>
            <w:tcW w:w="4590" w:type="dxa"/>
            <w:tcBorders>
              <w:top w:val="single" w:sz="4" w:space="0" w:color="auto"/>
              <w:bottom w:val="single" w:sz="4" w:space="0" w:color="auto"/>
            </w:tcBorders>
            <w:noWrap/>
            <w:vAlign w:val="center"/>
          </w:tcPr>
          <w:p w14:paraId="76973B7A" w14:textId="41D61DA4" w:rsidR="006D5686" w:rsidRPr="002E45E9" w:rsidRDefault="006D5686" w:rsidP="006D5686">
            <w:pPr>
              <w:pStyle w:val="Default"/>
              <w:spacing w:after="0"/>
            </w:pPr>
            <w:r w:rsidRPr="00A45EFF">
              <w:rPr>
                <w:rFonts w:ascii="Calibri" w:eastAsia="Times New Roman" w:hAnsi="Calibri" w:cs="Calibri"/>
                <w:color w:val="000000"/>
              </w:rPr>
              <w:t>ESET Cloud Office Security*</w:t>
            </w:r>
          </w:p>
        </w:tc>
        <w:tc>
          <w:tcPr>
            <w:tcW w:w="4680" w:type="dxa"/>
            <w:tcBorders>
              <w:top w:val="single" w:sz="4" w:space="0" w:color="auto"/>
              <w:bottom w:val="single" w:sz="4" w:space="0" w:color="auto"/>
            </w:tcBorders>
            <w:noWrap/>
            <w:vAlign w:val="center"/>
          </w:tcPr>
          <w:p w14:paraId="22D1B14E" w14:textId="4E3BEC73" w:rsidR="006D5686" w:rsidRPr="002E45E9" w:rsidRDefault="006D5686" w:rsidP="006D5686">
            <w:pPr>
              <w:pStyle w:val="Default"/>
              <w:spacing w:after="0"/>
            </w:pPr>
            <w:r w:rsidRPr="00A45EFF">
              <w:rPr>
                <w:rFonts w:ascii="Calibri" w:eastAsia="Times New Roman" w:hAnsi="Calibri" w:cs="Calibri"/>
                <w:color w:val="000000"/>
              </w:rPr>
              <w:t>ESET Full Disk Encryption for ECA</w:t>
            </w:r>
          </w:p>
        </w:tc>
      </w:tr>
      <w:tr w:rsidR="006D5686" w:rsidRPr="002E45E9" w14:paraId="0BFC3979" w14:textId="77777777" w:rsidTr="006D5686">
        <w:trPr>
          <w:trHeight w:val="454"/>
        </w:trPr>
        <w:tc>
          <w:tcPr>
            <w:tcW w:w="4590" w:type="dxa"/>
            <w:tcBorders>
              <w:top w:val="single" w:sz="4" w:space="0" w:color="auto"/>
              <w:bottom w:val="single" w:sz="4" w:space="0" w:color="auto"/>
            </w:tcBorders>
            <w:noWrap/>
            <w:vAlign w:val="center"/>
          </w:tcPr>
          <w:p w14:paraId="4B213E29" w14:textId="6BEAE9BE" w:rsidR="006D5686" w:rsidRPr="002E45E9" w:rsidRDefault="006D5686" w:rsidP="006D5686">
            <w:pPr>
              <w:pStyle w:val="Default"/>
              <w:spacing w:after="0"/>
            </w:pPr>
            <w:r w:rsidRPr="00A45EFF">
              <w:rPr>
                <w:rFonts w:ascii="Calibri" w:eastAsia="Times New Roman" w:hAnsi="Calibri" w:cs="Calibri"/>
                <w:color w:val="000000"/>
              </w:rPr>
              <w:t>ESET Endpoint Antivirus for Linux</w:t>
            </w:r>
          </w:p>
        </w:tc>
        <w:tc>
          <w:tcPr>
            <w:tcW w:w="4680" w:type="dxa"/>
            <w:tcBorders>
              <w:top w:val="single" w:sz="4" w:space="0" w:color="auto"/>
              <w:bottom w:val="single" w:sz="4" w:space="0" w:color="auto"/>
            </w:tcBorders>
            <w:noWrap/>
            <w:vAlign w:val="center"/>
          </w:tcPr>
          <w:p w14:paraId="555A8063" w14:textId="2E16026E" w:rsidR="006D5686" w:rsidRPr="002E45E9" w:rsidRDefault="006D5686" w:rsidP="006D5686">
            <w:pPr>
              <w:pStyle w:val="Default"/>
              <w:spacing w:after="0"/>
            </w:pPr>
            <w:r w:rsidRPr="00A45EFF">
              <w:rPr>
                <w:rFonts w:ascii="Calibri" w:eastAsia="Times New Roman" w:hAnsi="Calibri" w:cs="Calibri"/>
                <w:color w:val="000000"/>
              </w:rPr>
              <w:t>ESET Gateway Security for Linux</w:t>
            </w:r>
          </w:p>
        </w:tc>
      </w:tr>
      <w:tr w:rsidR="006D5686" w:rsidRPr="002E45E9" w14:paraId="4FB184C8" w14:textId="77777777" w:rsidTr="006D5686">
        <w:trPr>
          <w:trHeight w:val="454"/>
        </w:trPr>
        <w:tc>
          <w:tcPr>
            <w:tcW w:w="4590" w:type="dxa"/>
            <w:tcBorders>
              <w:top w:val="single" w:sz="4" w:space="0" w:color="auto"/>
              <w:bottom w:val="single" w:sz="4" w:space="0" w:color="auto"/>
            </w:tcBorders>
            <w:noWrap/>
            <w:vAlign w:val="center"/>
          </w:tcPr>
          <w:p w14:paraId="663592D3" w14:textId="1D67F8B9" w:rsidR="006D5686" w:rsidRPr="002E45E9" w:rsidRDefault="006D5686" w:rsidP="006D5686">
            <w:pPr>
              <w:pStyle w:val="Default"/>
              <w:spacing w:after="0"/>
            </w:pPr>
            <w:r w:rsidRPr="00A45EFF">
              <w:rPr>
                <w:rFonts w:ascii="Calibri" w:eastAsia="Times New Roman" w:hAnsi="Calibri" w:cs="Calibri"/>
                <w:color w:val="000000"/>
              </w:rPr>
              <w:t>ESET Endpoint Antivirus for Mac OS X</w:t>
            </w:r>
          </w:p>
        </w:tc>
        <w:tc>
          <w:tcPr>
            <w:tcW w:w="4680" w:type="dxa"/>
            <w:tcBorders>
              <w:top w:val="single" w:sz="4" w:space="0" w:color="auto"/>
              <w:bottom w:val="single" w:sz="4" w:space="0" w:color="auto"/>
            </w:tcBorders>
            <w:noWrap/>
            <w:vAlign w:val="center"/>
          </w:tcPr>
          <w:p w14:paraId="304E8783" w14:textId="38BDA4FA" w:rsidR="006D5686" w:rsidRPr="002E45E9" w:rsidRDefault="006D5686" w:rsidP="006D5686">
            <w:pPr>
              <w:pStyle w:val="Default"/>
              <w:spacing w:after="0"/>
            </w:pPr>
            <w:r w:rsidRPr="00A45EFF">
              <w:rPr>
                <w:rFonts w:ascii="Calibri" w:eastAsia="Times New Roman" w:hAnsi="Calibri" w:cs="Calibri"/>
                <w:color w:val="000000"/>
              </w:rPr>
              <w:t>ESET Mail Security for IBM Lotus Domino</w:t>
            </w:r>
          </w:p>
        </w:tc>
      </w:tr>
      <w:tr w:rsidR="006D5686" w:rsidRPr="002E45E9" w14:paraId="41C5E74A" w14:textId="77777777" w:rsidTr="006D5686">
        <w:trPr>
          <w:trHeight w:val="454"/>
        </w:trPr>
        <w:tc>
          <w:tcPr>
            <w:tcW w:w="4590" w:type="dxa"/>
            <w:tcBorders>
              <w:top w:val="single" w:sz="4" w:space="0" w:color="auto"/>
              <w:bottom w:val="single" w:sz="4" w:space="0" w:color="auto"/>
            </w:tcBorders>
            <w:noWrap/>
            <w:vAlign w:val="center"/>
          </w:tcPr>
          <w:p w14:paraId="683FBE7A" w14:textId="5E6EE781" w:rsidR="006D5686" w:rsidRPr="002E45E9" w:rsidRDefault="006D5686" w:rsidP="006D5686">
            <w:pPr>
              <w:pStyle w:val="Default"/>
              <w:spacing w:after="0"/>
            </w:pPr>
            <w:r w:rsidRPr="00A45EFF">
              <w:rPr>
                <w:rFonts w:ascii="Calibri" w:eastAsia="Times New Roman" w:hAnsi="Calibri" w:cs="Calibri"/>
                <w:color w:val="000000"/>
              </w:rPr>
              <w:t>ESET Endpoint Antivirus for Windows</w:t>
            </w:r>
          </w:p>
        </w:tc>
        <w:tc>
          <w:tcPr>
            <w:tcW w:w="4680" w:type="dxa"/>
            <w:tcBorders>
              <w:top w:val="single" w:sz="4" w:space="0" w:color="auto"/>
              <w:bottom w:val="single" w:sz="4" w:space="0" w:color="auto"/>
            </w:tcBorders>
            <w:noWrap/>
            <w:vAlign w:val="center"/>
          </w:tcPr>
          <w:p w14:paraId="707B35A5" w14:textId="5FB43426" w:rsidR="006D5686" w:rsidRPr="002E45E9" w:rsidRDefault="006D5686" w:rsidP="006D5686">
            <w:pPr>
              <w:pStyle w:val="Default"/>
              <w:spacing w:after="0"/>
            </w:pPr>
            <w:r w:rsidRPr="00A45EFF">
              <w:rPr>
                <w:rFonts w:ascii="Calibri" w:eastAsia="Times New Roman" w:hAnsi="Calibri" w:cs="Calibri"/>
                <w:color w:val="000000"/>
              </w:rPr>
              <w:t>ESET Mail Security for Linux</w:t>
            </w:r>
          </w:p>
        </w:tc>
      </w:tr>
      <w:tr w:rsidR="006D5686" w:rsidRPr="002E45E9" w14:paraId="794CD95E" w14:textId="77777777" w:rsidTr="006D5686">
        <w:trPr>
          <w:trHeight w:val="454"/>
        </w:trPr>
        <w:tc>
          <w:tcPr>
            <w:tcW w:w="4590" w:type="dxa"/>
            <w:tcBorders>
              <w:top w:val="single" w:sz="4" w:space="0" w:color="auto"/>
              <w:bottom w:val="single" w:sz="4" w:space="0" w:color="auto"/>
            </w:tcBorders>
            <w:noWrap/>
            <w:vAlign w:val="center"/>
          </w:tcPr>
          <w:p w14:paraId="6046CE88" w14:textId="1F41926A" w:rsidR="006D5686" w:rsidRPr="002E45E9" w:rsidRDefault="006D5686" w:rsidP="006D5686">
            <w:pPr>
              <w:pStyle w:val="Default"/>
              <w:spacing w:after="0"/>
            </w:pPr>
            <w:r w:rsidRPr="00A45EFF">
              <w:rPr>
                <w:rFonts w:ascii="Calibri" w:eastAsia="Times New Roman" w:hAnsi="Calibri" w:cs="Calibri"/>
                <w:color w:val="000000"/>
              </w:rPr>
              <w:t>ESET Endpoint Encryption</w:t>
            </w:r>
          </w:p>
        </w:tc>
        <w:tc>
          <w:tcPr>
            <w:tcW w:w="4680" w:type="dxa"/>
            <w:tcBorders>
              <w:top w:val="single" w:sz="4" w:space="0" w:color="auto"/>
              <w:bottom w:val="single" w:sz="4" w:space="0" w:color="auto"/>
            </w:tcBorders>
            <w:noWrap/>
            <w:vAlign w:val="center"/>
          </w:tcPr>
          <w:p w14:paraId="176E30A5" w14:textId="319AA29B" w:rsidR="006D5686" w:rsidRPr="002E45E9" w:rsidRDefault="006D5686" w:rsidP="006D5686">
            <w:pPr>
              <w:pStyle w:val="Default"/>
              <w:spacing w:after="0"/>
            </w:pPr>
            <w:r w:rsidRPr="00A45EFF">
              <w:rPr>
                <w:rFonts w:ascii="Calibri" w:eastAsia="Times New Roman" w:hAnsi="Calibri" w:cs="Calibri"/>
                <w:color w:val="000000"/>
              </w:rPr>
              <w:t>ESET Mail Security for Microsoft Exchange Server</w:t>
            </w:r>
          </w:p>
        </w:tc>
      </w:tr>
      <w:tr w:rsidR="006D5686" w:rsidRPr="002E45E9" w14:paraId="12C13BBE" w14:textId="77777777" w:rsidTr="006D5686">
        <w:trPr>
          <w:trHeight w:val="454"/>
        </w:trPr>
        <w:tc>
          <w:tcPr>
            <w:tcW w:w="4590" w:type="dxa"/>
            <w:tcBorders>
              <w:top w:val="single" w:sz="4" w:space="0" w:color="auto"/>
              <w:bottom w:val="single" w:sz="4" w:space="0" w:color="auto"/>
            </w:tcBorders>
            <w:noWrap/>
            <w:vAlign w:val="center"/>
          </w:tcPr>
          <w:p w14:paraId="143BEA88" w14:textId="145CF3B2" w:rsidR="006D5686" w:rsidRPr="002E45E9" w:rsidRDefault="006D5686" w:rsidP="006D5686">
            <w:pPr>
              <w:pStyle w:val="Default"/>
              <w:spacing w:after="0"/>
            </w:pPr>
            <w:r w:rsidRPr="00A45EFF">
              <w:rPr>
                <w:rFonts w:ascii="Calibri" w:eastAsia="Times New Roman" w:hAnsi="Calibri" w:cs="Calibri"/>
                <w:color w:val="000000"/>
              </w:rPr>
              <w:t>ESET Endpoint Security for Android</w:t>
            </w:r>
          </w:p>
        </w:tc>
        <w:tc>
          <w:tcPr>
            <w:tcW w:w="4680" w:type="dxa"/>
            <w:tcBorders>
              <w:top w:val="single" w:sz="4" w:space="0" w:color="auto"/>
              <w:bottom w:val="single" w:sz="4" w:space="0" w:color="auto"/>
            </w:tcBorders>
            <w:noWrap/>
            <w:vAlign w:val="center"/>
          </w:tcPr>
          <w:p w14:paraId="59A10ECA" w14:textId="4CFDAFE8" w:rsidR="006D5686" w:rsidRPr="002E45E9" w:rsidRDefault="006D5686" w:rsidP="006D5686">
            <w:pPr>
              <w:pStyle w:val="Default"/>
              <w:spacing w:after="0"/>
            </w:pPr>
            <w:r w:rsidRPr="00A45EFF">
              <w:rPr>
                <w:rFonts w:ascii="Calibri" w:eastAsia="Times New Roman" w:hAnsi="Calibri" w:cs="Calibri"/>
                <w:color w:val="000000"/>
              </w:rPr>
              <w:t>ESET Secure Authentication</w:t>
            </w:r>
          </w:p>
        </w:tc>
      </w:tr>
      <w:tr w:rsidR="006D5686" w:rsidRPr="002E45E9" w14:paraId="4E720F5B" w14:textId="77777777" w:rsidTr="006D5686">
        <w:trPr>
          <w:trHeight w:val="454"/>
        </w:trPr>
        <w:tc>
          <w:tcPr>
            <w:tcW w:w="4590" w:type="dxa"/>
            <w:tcBorders>
              <w:top w:val="single" w:sz="4" w:space="0" w:color="auto"/>
              <w:bottom w:val="single" w:sz="4" w:space="0" w:color="auto"/>
            </w:tcBorders>
            <w:noWrap/>
            <w:vAlign w:val="center"/>
          </w:tcPr>
          <w:p w14:paraId="1A1DB221" w14:textId="3B52329F" w:rsidR="006D5686" w:rsidRPr="002E45E9" w:rsidRDefault="006D5686" w:rsidP="006D5686">
            <w:pPr>
              <w:pStyle w:val="Default"/>
              <w:spacing w:after="0"/>
            </w:pPr>
            <w:r w:rsidRPr="00A45EFF">
              <w:rPr>
                <w:rFonts w:ascii="Calibri" w:eastAsia="Times New Roman" w:hAnsi="Calibri" w:cs="Calibri"/>
                <w:color w:val="000000"/>
              </w:rPr>
              <w:t>ESET Endpoint Security for Mac OS X</w:t>
            </w:r>
          </w:p>
        </w:tc>
        <w:tc>
          <w:tcPr>
            <w:tcW w:w="4680" w:type="dxa"/>
            <w:tcBorders>
              <w:top w:val="single" w:sz="4" w:space="0" w:color="auto"/>
              <w:bottom w:val="single" w:sz="4" w:space="0" w:color="auto"/>
            </w:tcBorders>
            <w:noWrap/>
            <w:vAlign w:val="center"/>
          </w:tcPr>
          <w:p w14:paraId="0047681F" w14:textId="5B6CC158" w:rsidR="006D5686" w:rsidRPr="002E45E9" w:rsidRDefault="006D5686" w:rsidP="006D5686">
            <w:pPr>
              <w:pStyle w:val="Default"/>
              <w:spacing w:after="0"/>
            </w:pPr>
            <w:r w:rsidRPr="00A45EFF">
              <w:rPr>
                <w:rFonts w:ascii="Calibri" w:eastAsia="Times New Roman" w:hAnsi="Calibri" w:cs="Calibri"/>
                <w:color w:val="000000"/>
              </w:rPr>
              <w:t>ESET Security for Microsoft SharePoint</w:t>
            </w:r>
          </w:p>
        </w:tc>
      </w:tr>
      <w:tr w:rsidR="006D5686" w:rsidRPr="002E45E9" w14:paraId="64C1BF6B" w14:textId="77777777" w:rsidTr="006D5686">
        <w:trPr>
          <w:trHeight w:val="454"/>
        </w:trPr>
        <w:tc>
          <w:tcPr>
            <w:tcW w:w="4590" w:type="dxa"/>
            <w:tcBorders>
              <w:top w:val="single" w:sz="4" w:space="0" w:color="auto"/>
              <w:bottom w:val="single" w:sz="4" w:space="0" w:color="auto"/>
            </w:tcBorders>
            <w:noWrap/>
            <w:vAlign w:val="center"/>
          </w:tcPr>
          <w:p w14:paraId="08C3E257" w14:textId="76424706" w:rsidR="006D5686" w:rsidRPr="002E45E9" w:rsidRDefault="006D5686" w:rsidP="006D5686">
            <w:pPr>
              <w:pStyle w:val="Default"/>
              <w:spacing w:after="0"/>
            </w:pPr>
            <w:r w:rsidRPr="00A45EFF">
              <w:rPr>
                <w:rFonts w:ascii="Calibri" w:eastAsia="Times New Roman" w:hAnsi="Calibri" w:cs="Calibri"/>
                <w:color w:val="000000"/>
              </w:rPr>
              <w:t>ESET Endpoint Security for Windows</w:t>
            </w:r>
          </w:p>
        </w:tc>
        <w:tc>
          <w:tcPr>
            <w:tcW w:w="4680" w:type="dxa"/>
            <w:tcBorders>
              <w:top w:val="single" w:sz="4" w:space="0" w:color="auto"/>
              <w:bottom w:val="single" w:sz="4" w:space="0" w:color="auto"/>
            </w:tcBorders>
            <w:noWrap/>
            <w:vAlign w:val="center"/>
          </w:tcPr>
          <w:p w14:paraId="5DCEE205" w14:textId="67ABAD42" w:rsidR="006D5686" w:rsidRPr="002E45E9" w:rsidRDefault="006D5686" w:rsidP="006D5686">
            <w:pPr>
              <w:pStyle w:val="Default"/>
              <w:spacing w:after="0"/>
            </w:pPr>
            <w:r w:rsidRPr="00A45EFF">
              <w:rPr>
                <w:rFonts w:ascii="Calibri" w:eastAsia="Times New Roman" w:hAnsi="Calibri" w:cs="Calibri"/>
                <w:color w:val="000000"/>
              </w:rPr>
              <w:t>ESET Security for Microsoft SharePoint Server</w:t>
            </w:r>
          </w:p>
        </w:tc>
      </w:tr>
      <w:tr w:rsidR="006D5686" w:rsidRPr="002E45E9" w14:paraId="1B962DDE" w14:textId="77777777" w:rsidTr="006D5686">
        <w:trPr>
          <w:trHeight w:val="454"/>
        </w:trPr>
        <w:tc>
          <w:tcPr>
            <w:tcW w:w="4590" w:type="dxa"/>
            <w:tcBorders>
              <w:top w:val="single" w:sz="4" w:space="0" w:color="auto"/>
              <w:bottom w:val="single" w:sz="4" w:space="0" w:color="auto"/>
            </w:tcBorders>
            <w:noWrap/>
            <w:vAlign w:val="center"/>
          </w:tcPr>
          <w:p w14:paraId="77D95165" w14:textId="4022B563" w:rsidR="006D5686" w:rsidRPr="002E45E9" w:rsidRDefault="006D5686" w:rsidP="006D5686">
            <w:pPr>
              <w:pStyle w:val="Default"/>
              <w:spacing w:after="0"/>
            </w:pPr>
            <w:r w:rsidRPr="00A45EFF">
              <w:rPr>
                <w:rFonts w:ascii="Calibri" w:eastAsia="Times New Roman" w:hAnsi="Calibri" w:cs="Calibri"/>
                <w:color w:val="000000"/>
              </w:rPr>
              <w:t>ESET Enterprise Inspector</w:t>
            </w:r>
          </w:p>
        </w:tc>
        <w:tc>
          <w:tcPr>
            <w:tcW w:w="4680" w:type="dxa"/>
            <w:tcBorders>
              <w:top w:val="single" w:sz="4" w:space="0" w:color="auto"/>
              <w:bottom w:val="single" w:sz="4" w:space="0" w:color="auto"/>
            </w:tcBorders>
            <w:noWrap/>
            <w:vAlign w:val="center"/>
          </w:tcPr>
          <w:p w14:paraId="6714949D" w14:textId="0E956CD6" w:rsidR="006D5686" w:rsidRPr="002E45E9" w:rsidRDefault="006D5686" w:rsidP="006D5686">
            <w:pPr>
              <w:pStyle w:val="Default"/>
              <w:spacing w:after="0"/>
            </w:pPr>
            <w:r w:rsidRPr="00A45EFF">
              <w:rPr>
                <w:rFonts w:ascii="Calibri" w:eastAsia="Times New Roman" w:hAnsi="Calibri" w:cs="Calibri"/>
                <w:color w:val="000000"/>
              </w:rPr>
              <w:t>ESET Security Management Center</w:t>
            </w:r>
          </w:p>
        </w:tc>
      </w:tr>
      <w:tr w:rsidR="006D5686" w:rsidRPr="002E45E9" w14:paraId="1D508C62" w14:textId="77777777" w:rsidTr="006D5686">
        <w:trPr>
          <w:trHeight w:val="454"/>
        </w:trPr>
        <w:tc>
          <w:tcPr>
            <w:tcW w:w="4590" w:type="dxa"/>
            <w:tcBorders>
              <w:top w:val="single" w:sz="4" w:space="0" w:color="auto"/>
              <w:bottom w:val="single" w:sz="4" w:space="0" w:color="auto"/>
            </w:tcBorders>
            <w:noWrap/>
            <w:vAlign w:val="center"/>
          </w:tcPr>
          <w:p w14:paraId="6B6A6787" w14:textId="157D075D" w:rsidR="006D5686" w:rsidRPr="002E45E9" w:rsidRDefault="006D5686" w:rsidP="006D5686">
            <w:pPr>
              <w:pStyle w:val="Default"/>
              <w:spacing w:after="0"/>
            </w:pPr>
            <w:r w:rsidRPr="00A45EFF">
              <w:rPr>
                <w:rFonts w:ascii="Calibri" w:eastAsia="Times New Roman" w:hAnsi="Calibri" w:cs="Calibri"/>
                <w:color w:val="000000"/>
              </w:rPr>
              <w:t>ESET File Security for Linux</w:t>
            </w:r>
          </w:p>
        </w:tc>
        <w:tc>
          <w:tcPr>
            <w:tcW w:w="4680" w:type="dxa"/>
            <w:tcBorders>
              <w:top w:val="single" w:sz="4" w:space="0" w:color="auto"/>
              <w:bottom w:val="single" w:sz="4" w:space="0" w:color="auto"/>
            </w:tcBorders>
            <w:noWrap/>
            <w:vAlign w:val="center"/>
          </w:tcPr>
          <w:p w14:paraId="6C1283A0" w14:textId="78904868" w:rsidR="006D5686" w:rsidRPr="002E45E9" w:rsidRDefault="006D5686" w:rsidP="006D5686">
            <w:pPr>
              <w:pStyle w:val="Default"/>
              <w:spacing w:after="0"/>
            </w:pPr>
            <w:r w:rsidRPr="00A45EFF">
              <w:rPr>
                <w:rFonts w:ascii="Calibri" w:eastAsia="Times New Roman" w:hAnsi="Calibri" w:cs="Calibri"/>
                <w:color w:val="000000"/>
              </w:rPr>
              <w:t>ESET Virtualization Security</w:t>
            </w:r>
          </w:p>
        </w:tc>
      </w:tr>
      <w:tr w:rsidR="006D5686" w:rsidRPr="002E45E9" w14:paraId="271F6EC0" w14:textId="77777777" w:rsidTr="006D5686">
        <w:trPr>
          <w:trHeight w:val="454"/>
        </w:trPr>
        <w:tc>
          <w:tcPr>
            <w:tcW w:w="4590" w:type="dxa"/>
            <w:tcBorders>
              <w:top w:val="single" w:sz="4" w:space="0" w:color="auto"/>
            </w:tcBorders>
            <w:noWrap/>
            <w:vAlign w:val="center"/>
          </w:tcPr>
          <w:p w14:paraId="36265DCC" w14:textId="5236C4E0" w:rsidR="006D5686" w:rsidRPr="002E45E9" w:rsidRDefault="006D5686" w:rsidP="006D5686">
            <w:pPr>
              <w:pStyle w:val="Default"/>
              <w:spacing w:after="0"/>
            </w:pPr>
            <w:r w:rsidRPr="00A45EFF">
              <w:rPr>
                <w:rFonts w:ascii="Calibri" w:eastAsia="Times New Roman" w:hAnsi="Calibri" w:cs="Calibri"/>
                <w:color w:val="000000"/>
              </w:rPr>
              <w:t>ESET File Security for Microsoft Windows Server</w:t>
            </w:r>
          </w:p>
        </w:tc>
        <w:tc>
          <w:tcPr>
            <w:tcW w:w="4680" w:type="dxa"/>
            <w:tcBorders>
              <w:top w:val="single" w:sz="4" w:space="0" w:color="auto"/>
            </w:tcBorders>
            <w:noWrap/>
            <w:vAlign w:val="center"/>
          </w:tcPr>
          <w:p w14:paraId="78E93EE9" w14:textId="1A2BB266" w:rsidR="006D5686" w:rsidRPr="002E45E9" w:rsidRDefault="006D5686" w:rsidP="006D5686">
            <w:pPr>
              <w:pStyle w:val="Default"/>
              <w:spacing w:after="0"/>
            </w:pPr>
            <w:r w:rsidRPr="00A45EFF">
              <w:rPr>
                <w:rFonts w:ascii="Calibri" w:eastAsia="Times New Roman" w:hAnsi="Calibri" w:cs="Calibri"/>
                <w:color w:val="000000"/>
              </w:rPr>
              <w:t>ESET Security Management Center Cloud*</w:t>
            </w:r>
          </w:p>
        </w:tc>
      </w:tr>
    </w:tbl>
    <w:p w14:paraId="0A33186A" w14:textId="4E06FD6D" w:rsidR="00DB06F8" w:rsidRPr="002E45E9" w:rsidRDefault="009975D6" w:rsidP="0028486B">
      <w:pPr>
        <w:pStyle w:val="Default"/>
        <w:spacing w:before="120"/>
      </w:pPr>
      <w:r w:rsidRPr="002E45E9">
        <w:t xml:space="preserve">* not </w:t>
      </w:r>
      <w:r w:rsidR="00B421A3" w:rsidRPr="002E45E9">
        <w:t xml:space="preserve">yet </w:t>
      </w:r>
      <w:r w:rsidRPr="002E45E9">
        <w:t xml:space="preserve">released </w:t>
      </w:r>
    </w:p>
    <w:p w14:paraId="5CBE7AA4" w14:textId="6FD3223B" w:rsidR="00110F45" w:rsidRPr="006D5686" w:rsidRDefault="006D5686" w:rsidP="006D5686">
      <w:pPr>
        <w:pStyle w:val="Default"/>
        <w:rPr>
          <w:lang w:eastAsia="sk-SK"/>
        </w:rPr>
      </w:pPr>
      <w:r w:rsidRPr="00A45EFF">
        <w:t>Since ESET’s product portfolio is dynamic and our offering may change over time, it is strong</w:t>
      </w:r>
      <w:r>
        <w:t>l</w:t>
      </w:r>
      <w:r w:rsidRPr="00A45EFF">
        <w:t xml:space="preserve">y advised to always verify </w:t>
      </w:r>
      <w:r>
        <w:t xml:space="preserve">the </w:t>
      </w:r>
      <w:r w:rsidRPr="00A45EFF">
        <w:t xml:space="preserve">list of products eligible </w:t>
      </w:r>
      <w:r w:rsidRPr="00A45EFF">
        <w:rPr>
          <w:lang w:eastAsia="sk-SK"/>
        </w:rPr>
        <w:t xml:space="preserve">for </w:t>
      </w:r>
      <w:r>
        <w:rPr>
          <w:lang w:eastAsia="sk-SK"/>
        </w:rPr>
        <w:t xml:space="preserve">the </w:t>
      </w:r>
      <w:r w:rsidRPr="00A45EFF">
        <w:rPr>
          <w:lang w:eastAsia="sk-SK"/>
        </w:rPr>
        <w:t xml:space="preserve">Deployment &amp; Upgrade service against our </w:t>
      </w:r>
      <w:hyperlink r:id="rId18" w:history="1">
        <w:r w:rsidRPr="00A45EFF">
          <w:rPr>
            <w:rStyle w:val="Hyperlink"/>
            <w:szCs w:val="20"/>
            <w:lang w:eastAsia="sk-SK"/>
          </w:rPr>
          <w:t>End Of Life policy (EOL)</w:t>
        </w:r>
      </w:hyperlink>
      <w:r w:rsidRPr="00A45EFF">
        <w:rPr>
          <w:lang w:eastAsia="sk-SK"/>
        </w:rPr>
        <w:t>. The list of products in the above table reflects our current business products offering, but to obtain fresh information regarding supported version</w:t>
      </w:r>
      <w:r>
        <w:rPr>
          <w:lang w:eastAsia="sk-SK"/>
        </w:rPr>
        <w:t>s,</w:t>
      </w:r>
      <w:r w:rsidRPr="00A45EFF">
        <w:rPr>
          <w:lang w:eastAsia="sk-SK"/>
        </w:rPr>
        <w:t xml:space="preserve"> always visit our EOL website.</w:t>
      </w:r>
    </w:p>
    <w:p w14:paraId="597CCECD" w14:textId="608D82BA" w:rsidR="006D262F" w:rsidRPr="002E45E9" w:rsidRDefault="006D262F" w:rsidP="009655A3">
      <w:pPr>
        <w:pStyle w:val="Heading1"/>
      </w:pPr>
      <w:bookmarkStart w:id="36" w:name="_Toc46351436"/>
      <w:r w:rsidRPr="002E45E9">
        <w:lastRenderedPageBreak/>
        <w:t>Human resources requirements for successful delivery</w:t>
      </w:r>
      <w:bookmarkEnd w:id="36"/>
    </w:p>
    <w:p w14:paraId="6AA63766" w14:textId="77777777" w:rsidR="006D5686" w:rsidRPr="00A45EFF" w:rsidRDefault="006D5686" w:rsidP="006D5686">
      <w:pPr>
        <w:pStyle w:val="Default"/>
        <w:rPr>
          <w:lang w:eastAsia="sk-SK"/>
        </w:rPr>
      </w:pPr>
      <w:r w:rsidRPr="00A45EFF">
        <w:rPr>
          <w:lang w:eastAsia="sk-SK"/>
        </w:rPr>
        <w:t xml:space="preserve">The goal of the ESET Deployment </w:t>
      </w:r>
      <w:r>
        <w:rPr>
          <w:lang w:eastAsia="sk-SK"/>
        </w:rPr>
        <w:t xml:space="preserve">&amp; </w:t>
      </w:r>
      <w:r w:rsidRPr="00A45EFF">
        <w:rPr>
          <w:lang w:eastAsia="sk-SK"/>
        </w:rPr>
        <w:t xml:space="preserve">Upgrade Service is to have the customer’s environment certified and as such to lower the need for sending requests to various channels (for example </w:t>
      </w:r>
      <w:r>
        <w:rPr>
          <w:lang w:eastAsia="sk-SK"/>
        </w:rPr>
        <w:t xml:space="preserve">to </w:t>
      </w:r>
      <w:r w:rsidRPr="00A45EFF">
        <w:rPr>
          <w:lang w:eastAsia="sk-SK"/>
        </w:rPr>
        <w:t xml:space="preserve">Technical Support or Customer Care) while setting up ESET products in their environments and to ensure that the environment is set up correctly. </w:t>
      </w:r>
    </w:p>
    <w:p w14:paraId="05A82FF5" w14:textId="77777777" w:rsidR="006D5686" w:rsidRPr="00A45EFF" w:rsidRDefault="006D5686" w:rsidP="006D5686">
      <w:pPr>
        <w:pStyle w:val="Default"/>
        <w:rPr>
          <w:lang w:eastAsia="sk-SK"/>
        </w:rPr>
      </w:pPr>
      <w:r w:rsidRPr="00A45EFF">
        <w:rPr>
          <w:lang w:eastAsia="sk-SK"/>
        </w:rPr>
        <w:t>ESET Deployment Services Specialist</w:t>
      </w:r>
      <w:r>
        <w:rPr>
          <w:lang w:eastAsia="sk-SK"/>
        </w:rPr>
        <w:t>s</w:t>
      </w:r>
      <w:r w:rsidRPr="00A45EFF">
        <w:rPr>
          <w:lang w:eastAsia="sk-SK"/>
        </w:rPr>
        <w:t xml:space="preserve"> (DSS) are Technical Support Engineers (or similar) who are eligible </w:t>
      </w:r>
      <w:r>
        <w:rPr>
          <w:lang w:eastAsia="sk-SK"/>
        </w:rPr>
        <w:t xml:space="preserve">to perform </w:t>
      </w:r>
      <w:r w:rsidRPr="00A45EFF">
        <w:rPr>
          <w:lang w:eastAsia="sk-SK"/>
        </w:rPr>
        <w:t xml:space="preserve">this task and </w:t>
      </w:r>
      <w:r>
        <w:rPr>
          <w:lang w:eastAsia="sk-SK"/>
        </w:rPr>
        <w:t xml:space="preserve">who </w:t>
      </w:r>
      <w:r w:rsidRPr="00A45EFF">
        <w:rPr>
          <w:lang w:eastAsia="sk-SK"/>
        </w:rPr>
        <w:t>propose and deliver complex solutions to customers based on their requirements. The DSS</w:t>
      </w:r>
      <w:r>
        <w:rPr>
          <w:lang w:eastAsia="sk-SK"/>
        </w:rPr>
        <w:t>s</w:t>
      </w:r>
      <w:r w:rsidRPr="00A45EFF">
        <w:rPr>
          <w:lang w:eastAsia="sk-SK"/>
        </w:rPr>
        <w:t xml:space="preserve"> are experts for several products </w:t>
      </w:r>
      <w:r>
        <w:rPr>
          <w:lang w:eastAsia="sk-SK"/>
        </w:rPr>
        <w:t xml:space="preserve">of which </w:t>
      </w:r>
      <w:r w:rsidRPr="00A45EFF">
        <w:rPr>
          <w:lang w:eastAsia="sk-SK"/>
        </w:rPr>
        <w:t>they have in-depth knowledge</w:t>
      </w:r>
      <w:r>
        <w:rPr>
          <w:lang w:eastAsia="sk-SK"/>
        </w:rPr>
        <w:t xml:space="preserve">, </w:t>
      </w:r>
      <w:r w:rsidRPr="00A45EFF">
        <w:rPr>
          <w:lang w:eastAsia="sk-SK"/>
        </w:rPr>
        <w:t xml:space="preserve">with several years of experience (ideally) with ESET products on a technical position. They primarily take care of tasks </w:t>
      </w:r>
      <w:r>
        <w:rPr>
          <w:lang w:eastAsia="sk-SK"/>
        </w:rPr>
        <w:t xml:space="preserve">within </w:t>
      </w:r>
      <w:r w:rsidRPr="00A45EFF">
        <w:rPr>
          <w:lang w:eastAsia="sk-SK"/>
        </w:rPr>
        <w:t>their expertise but have also good knowledge of other products. The DSS must cooperate and communicate with customers and other teams effectively, which requires very good communication skills and the ability to work in complex environments. The following key characteristics are required:</w:t>
      </w:r>
    </w:p>
    <w:p w14:paraId="20446CB3" w14:textId="77777777" w:rsidR="006D5686" w:rsidRPr="00A45EFF" w:rsidRDefault="006D5686" w:rsidP="006D5686">
      <w:pPr>
        <w:pStyle w:val="Bullets"/>
        <w:spacing w:after="120"/>
        <w:ind w:left="511"/>
        <w:rPr>
          <w:lang w:eastAsia="sk-SK"/>
        </w:rPr>
      </w:pPr>
      <w:r w:rsidRPr="00A45EFF">
        <w:rPr>
          <w:lang w:eastAsia="sk-SK"/>
        </w:rPr>
        <w:t>Know and properly use all the tools and processes relevant for the tasks</w:t>
      </w:r>
    </w:p>
    <w:p w14:paraId="7C0AC652" w14:textId="77777777" w:rsidR="006D5686" w:rsidRPr="00A45EFF" w:rsidRDefault="006D5686" w:rsidP="006D5686">
      <w:pPr>
        <w:pStyle w:val="Bullets"/>
        <w:spacing w:after="120"/>
        <w:ind w:left="511"/>
        <w:rPr>
          <w:lang w:eastAsia="sk-SK"/>
        </w:rPr>
      </w:pPr>
      <w:r w:rsidRPr="00A45EFF">
        <w:rPr>
          <w:lang w:eastAsia="sk-SK"/>
        </w:rPr>
        <w:t>Prepare testing environments; reproduce reported issues and cooperate with ESET HQ while searching for solutions</w:t>
      </w:r>
    </w:p>
    <w:p w14:paraId="446739F1" w14:textId="77777777" w:rsidR="006D5686" w:rsidRPr="00A45EFF" w:rsidRDefault="006D5686" w:rsidP="006D5686">
      <w:pPr>
        <w:pStyle w:val="Bullets"/>
        <w:spacing w:after="120"/>
        <w:ind w:left="511"/>
        <w:rPr>
          <w:lang w:eastAsia="sk-SK"/>
        </w:rPr>
      </w:pPr>
      <w:r w:rsidRPr="00A45EFF">
        <w:rPr>
          <w:lang w:eastAsia="sk-SK"/>
        </w:rPr>
        <w:t>Provide on-site/remote</w:t>
      </w:r>
      <w:r>
        <w:rPr>
          <w:lang w:eastAsia="sk-SK"/>
        </w:rPr>
        <w:t xml:space="preserve"> </w:t>
      </w:r>
      <w:r w:rsidRPr="00A45EFF">
        <w:rPr>
          <w:lang w:eastAsia="sk-SK"/>
        </w:rPr>
        <w:t>installation for selected customers</w:t>
      </w:r>
    </w:p>
    <w:p w14:paraId="472699A8" w14:textId="77777777" w:rsidR="006D5686" w:rsidRPr="00A45EFF" w:rsidRDefault="006D5686" w:rsidP="006D5686">
      <w:pPr>
        <w:pStyle w:val="Bullets"/>
        <w:spacing w:after="120"/>
        <w:ind w:left="511"/>
        <w:rPr>
          <w:lang w:eastAsia="sk-SK"/>
        </w:rPr>
      </w:pPr>
      <w:r w:rsidRPr="00A45EFF">
        <w:rPr>
          <w:lang w:eastAsia="sk-SK"/>
        </w:rPr>
        <w:t>Perform conceptual, systematic, creative and methodical activities</w:t>
      </w:r>
    </w:p>
    <w:p w14:paraId="2EE1AA55" w14:textId="77777777" w:rsidR="006D5686" w:rsidRPr="00A45EFF" w:rsidRDefault="006D5686" w:rsidP="006D5686">
      <w:pPr>
        <w:pStyle w:val="Bullets"/>
        <w:spacing w:after="120"/>
        <w:ind w:left="511"/>
        <w:rPr>
          <w:lang w:eastAsia="sk-SK"/>
        </w:rPr>
      </w:pPr>
      <w:r w:rsidRPr="00A45EFF">
        <w:rPr>
          <w:lang w:eastAsia="sk-SK"/>
        </w:rPr>
        <w:t>Visit/call</w:t>
      </w:r>
      <w:r>
        <w:rPr>
          <w:lang w:eastAsia="sk-SK"/>
        </w:rPr>
        <w:t xml:space="preserve"> </w:t>
      </w:r>
      <w:r w:rsidRPr="00A45EFF">
        <w:rPr>
          <w:lang w:eastAsia="sk-SK"/>
        </w:rPr>
        <w:t>selected customers to</w:t>
      </w:r>
      <w:r>
        <w:rPr>
          <w:lang w:eastAsia="sk-SK"/>
        </w:rPr>
        <w:t xml:space="preserve"> </w:t>
      </w:r>
      <w:r w:rsidRPr="00A45EFF">
        <w:rPr>
          <w:lang w:eastAsia="sk-SK"/>
        </w:rPr>
        <w:t>gather the necessary data and</w:t>
      </w:r>
      <w:r>
        <w:rPr>
          <w:lang w:eastAsia="sk-SK"/>
        </w:rPr>
        <w:t xml:space="preserve"> </w:t>
      </w:r>
      <w:r w:rsidRPr="00A45EFF">
        <w:rPr>
          <w:lang w:eastAsia="sk-SK"/>
        </w:rPr>
        <w:t>to deliver the required services</w:t>
      </w:r>
    </w:p>
    <w:p w14:paraId="225052BA" w14:textId="77777777" w:rsidR="006D5686" w:rsidRPr="00A45EFF" w:rsidRDefault="006D5686" w:rsidP="006D5686">
      <w:pPr>
        <w:pStyle w:val="Bullets"/>
        <w:spacing w:after="120"/>
        <w:ind w:left="511"/>
        <w:rPr>
          <w:lang w:eastAsia="sk-SK"/>
        </w:rPr>
      </w:pPr>
      <w:r w:rsidRPr="00A45EFF">
        <w:rPr>
          <w:lang w:eastAsia="sk-SK"/>
        </w:rPr>
        <w:t>Develop further</w:t>
      </w:r>
      <w:r>
        <w:rPr>
          <w:lang w:eastAsia="sk-SK"/>
        </w:rPr>
        <w:t xml:space="preserve"> </w:t>
      </w:r>
      <w:r w:rsidRPr="00A45EFF">
        <w:rPr>
          <w:lang w:eastAsia="sk-SK"/>
        </w:rPr>
        <w:t>improvements to the services</w:t>
      </w:r>
      <w:r>
        <w:rPr>
          <w:lang w:eastAsia="sk-SK"/>
        </w:rPr>
        <w:t>’</w:t>
      </w:r>
      <w:r w:rsidRPr="00A45EFF">
        <w:rPr>
          <w:lang w:eastAsia="sk-SK"/>
        </w:rPr>
        <w:t xml:space="preserve"> guides and processes</w:t>
      </w:r>
    </w:p>
    <w:p w14:paraId="7E8266DC" w14:textId="77777777" w:rsidR="006D5686" w:rsidRPr="00A45EFF" w:rsidRDefault="006D5686" w:rsidP="006D5686">
      <w:pPr>
        <w:pStyle w:val="Bullets"/>
        <w:spacing w:after="120"/>
        <w:ind w:left="511"/>
        <w:rPr>
          <w:lang w:eastAsia="sk-SK"/>
        </w:rPr>
      </w:pPr>
      <w:r w:rsidRPr="00A45EFF">
        <w:rPr>
          <w:lang w:eastAsia="sk-SK"/>
        </w:rPr>
        <w:t>Propose solutions and execute</w:t>
      </w:r>
      <w:r>
        <w:rPr>
          <w:lang w:eastAsia="sk-SK"/>
        </w:rPr>
        <w:t xml:space="preserve"> </w:t>
      </w:r>
      <w:r w:rsidRPr="00A45EFF">
        <w:rPr>
          <w:lang w:eastAsia="sk-SK"/>
        </w:rPr>
        <w:t>them in customers</w:t>
      </w:r>
      <w:r>
        <w:rPr>
          <w:lang w:eastAsia="sk-SK"/>
        </w:rPr>
        <w:t>’</w:t>
      </w:r>
      <w:r w:rsidRPr="00A45EFF">
        <w:rPr>
          <w:lang w:eastAsia="sk-SK"/>
        </w:rPr>
        <w:t xml:space="preserve"> environments</w:t>
      </w:r>
    </w:p>
    <w:p w14:paraId="6BB0F616" w14:textId="77777777" w:rsidR="006D5686" w:rsidRPr="00A45EFF" w:rsidRDefault="006D5686" w:rsidP="006D5686">
      <w:pPr>
        <w:pStyle w:val="Bullets"/>
        <w:spacing w:after="120"/>
        <w:ind w:left="511"/>
        <w:rPr>
          <w:lang w:eastAsia="sk-SK"/>
        </w:rPr>
      </w:pPr>
      <w:r w:rsidRPr="00A45EFF">
        <w:rPr>
          <w:lang w:eastAsia="sk-SK"/>
        </w:rPr>
        <w:t>Manage projects related to services (per customers, tracking the related activities)</w:t>
      </w:r>
    </w:p>
    <w:p w14:paraId="4F67BAF9" w14:textId="7EDDA70B" w:rsidR="006D262F" w:rsidRPr="002E45E9" w:rsidRDefault="006D5686" w:rsidP="006D5686">
      <w:pPr>
        <w:pStyle w:val="Bullets"/>
        <w:spacing w:after="120"/>
        <w:ind w:left="511"/>
      </w:pPr>
      <w:r w:rsidRPr="00A45EFF">
        <w:rPr>
          <w:lang w:eastAsia="sk-SK"/>
        </w:rPr>
        <w:t>Plan the services by using existing systems</w:t>
      </w:r>
    </w:p>
    <w:p w14:paraId="6225DEA4" w14:textId="77777777" w:rsidR="00ED16FD" w:rsidRDefault="00ED16FD">
      <w:pPr>
        <w:tabs>
          <w:tab w:val="clear" w:pos="2268"/>
          <w:tab w:val="clear" w:pos="4536"/>
        </w:tabs>
        <w:spacing w:before="0" w:after="200" w:line="276" w:lineRule="auto"/>
        <w:rPr>
          <w:sz w:val="22"/>
        </w:rPr>
      </w:pPr>
      <w:r>
        <w:br w:type="page"/>
      </w:r>
    </w:p>
    <w:p w14:paraId="480F2639" w14:textId="77777777" w:rsidR="006D5686" w:rsidRDefault="006D5686" w:rsidP="00087836">
      <w:pPr>
        <w:pStyle w:val="Default"/>
        <w:rPr>
          <w:b/>
          <w:bCs/>
        </w:rPr>
      </w:pPr>
      <w:bookmarkStart w:id="37" w:name="_Toc46318471"/>
      <w:r w:rsidRPr="006D5686">
        <w:lastRenderedPageBreak/>
        <w:t>To reach global consistency in quality assurance of service delivery towards customers, ESET HQ requires the following certifications to be fulfilled by Partners’ DSS staff according to the tier/level they aspire to offer:</w:t>
      </w:r>
    </w:p>
    <w:p w14:paraId="6B3DC422" w14:textId="425CE66C" w:rsidR="00AF447F" w:rsidRPr="002E45E9" w:rsidRDefault="00AF447F" w:rsidP="00F40FA5">
      <w:pPr>
        <w:pStyle w:val="Heading3"/>
        <w:spacing w:before="360" w:after="240"/>
      </w:pPr>
      <w:bookmarkStart w:id="38" w:name="_Toc46351437"/>
      <w:r w:rsidRPr="002E45E9">
        <w:t xml:space="preserve">Tier 1/ Level 1 </w:t>
      </w:r>
      <w:r w:rsidR="006D5686" w:rsidRPr="006D5686">
        <w:t xml:space="preserve">Deployment </w:t>
      </w:r>
      <w:r w:rsidRPr="002E45E9">
        <w:t>Service Specialist</w:t>
      </w:r>
      <w:bookmarkEnd w:id="37"/>
      <w:bookmarkEnd w:id="38"/>
    </w:p>
    <w:tbl>
      <w:tblPr>
        <w:tblStyle w:val="TableGrid"/>
        <w:tblW w:w="8787" w:type="dxa"/>
        <w:tblInd w:w="10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984"/>
        <w:gridCol w:w="6803"/>
      </w:tblGrid>
      <w:tr w:rsidR="00F40FA5" w:rsidRPr="002E45E9" w14:paraId="05603379" w14:textId="77777777" w:rsidTr="00F40FA5">
        <w:trPr>
          <w:trHeight w:val="454"/>
        </w:trPr>
        <w:tc>
          <w:tcPr>
            <w:tcW w:w="1984" w:type="dxa"/>
            <w:vAlign w:val="center"/>
            <w:hideMark/>
          </w:tcPr>
          <w:p w14:paraId="0F76BF54" w14:textId="05E58E10" w:rsidR="00AF447F" w:rsidRPr="00F40FA5" w:rsidRDefault="00F40FA5" w:rsidP="00F40FA5">
            <w:pPr>
              <w:pStyle w:val="Default"/>
              <w:spacing w:after="0"/>
              <w:rPr>
                <w:color w:val="0096A1" w:themeColor="text2"/>
              </w:rPr>
            </w:pPr>
            <w:r w:rsidRPr="00F40FA5">
              <w:rPr>
                <w:color w:val="0096A1" w:themeColor="text2"/>
              </w:rPr>
              <w:t>Course Code</w:t>
            </w:r>
          </w:p>
        </w:tc>
        <w:tc>
          <w:tcPr>
            <w:tcW w:w="6803" w:type="dxa"/>
            <w:vAlign w:val="center"/>
            <w:hideMark/>
          </w:tcPr>
          <w:p w14:paraId="5996B30F" w14:textId="39C42269" w:rsidR="00AF447F" w:rsidRPr="00F40FA5" w:rsidRDefault="00F40FA5" w:rsidP="00F40FA5">
            <w:pPr>
              <w:pStyle w:val="Default"/>
              <w:spacing w:after="0"/>
              <w:rPr>
                <w:color w:val="0096A1" w:themeColor="text2"/>
              </w:rPr>
            </w:pPr>
            <w:r w:rsidRPr="00F40FA5">
              <w:rPr>
                <w:color w:val="0096A1" w:themeColor="text2"/>
              </w:rPr>
              <w:t>Course Name</w:t>
            </w:r>
          </w:p>
        </w:tc>
      </w:tr>
      <w:tr w:rsidR="006D5686" w:rsidRPr="002E45E9" w14:paraId="6B95E0F4" w14:textId="77777777" w:rsidTr="006D5686">
        <w:trPr>
          <w:trHeight w:val="454"/>
        </w:trPr>
        <w:tc>
          <w:tcPr>
            <w:tcW w:w="1984" w:type="dxa"/>
            <w:vAlign w:val="center"/>
          </w:tcPr>
          <w:p w14:paraId="56A36772" w14:textId="29E2549D" w:rsidR="006D5686" w:rsidRPr="006D5686" w:rsidRDefault="006D5686" w:rsidP="006D5686">
            <w:pPr>
              <w:pStyle w:val="TableDefault"/>
            </w:pPr>
            <w:r w:rsidRPr="006D5686">
              <w:t>HQ-TT</w:t>
            </w:r>
          </w:p>
        </w:tc>
        <w:tc>
          <w:tcPr>
            <w:tcW w:w="6803" w:type="dxa"/>
            <w:vAlign w:val="center"/>
          </w:tcPr>
          <w:p w14:paraId="55C46CFC" w14:textId="04A7F3B0" w:rsidR="006D5686" w:rsidRPr="006D5686" w:rsidRDefault="006D5686" w:rsidP="006D5686">
            <w:pPr>
              <w:pStyle w:val="TableDefault"/>
            </w:pPr>
            <w:r w:rsidRPr="006D5686">
              <w:t>ETT | ESET Technologies Training</w:t>
            </w:r>
          </w:p>
        </w:tc>
      </w:tr>
      <w:tr w:rsidR="006D5686" w:rsidRPr="002E45E9" w14:paraId="1FA756F6" w14:textId="77777777" w:rsidTr="006D5686">
        <w:trPr>
          <w:trHeight w:val="454"/>
        </w:trPr>
        <w:tc>
          <w:tcPr>
            <w:tcW w:w="1984" w:type="dxa"/>
            <w:vAlign w:val="center"/>
          </w:tcPr>
          <w:p w14:paraId="6FE3CF92" w14:textId="3984D93F" w:rsidR="006D5686" w:rsidRPr="006D5686" w:rsidRDefault="006D5686" w:rsidP="006D5686">
            <w:pPr>
              <w:pStyle w:val="TableDefault"/>
            </w:pPr>
            <w:r w:rsidRPr="006D5686">
              <w:t>HQ-POT</w:t>
            </w:r>
          </w:p>
        </w:tc>
        <w:tc>
          <w:tcPr>
            <w:tcW w:w="6803" w:type="dxa"/>
            <w:vAlign w:val="center"/>
          </w:tcPr>
          <w:p w14:paraId="119F19A4" w14:textId="672B23F2" w:rsidR="006D5686" w:rsidRPr="006D5686" w:rsidRDefault="006D5686" w:rsidP="006D5686">
            <w:pPr>
              <w:pStyle w:val="TableDefault"/>
            </w:pPr>
            <w:r w:rsidRPr="006D5686">
              <w:t>EPOT | ESET Product Overview Training (Business part only)</w:t>
            </w:r>
          </w:p>
        </w:tc>
      </w:tr>
      <w:tr w:rsidR="006D5686" w:rsidRPr="002E45E9" w14:paraId="5BA1AA29" w14:textId="77777777" w:rsidTr="006D5686">
        <w:trPr>
          <w:trHeight w:val="454"/>
        </w:trPr>
        <w:tc>
          <w:tcPr>
            <w:tcW w:w="1984" w:type="dxa"/>
            <w:vAlign w:val="center"/>
          </w:tcPr>
          <w:p w14:paraId="71BFDF8D" w14:textId="3F9FA3C8" w:rsidR="006D5686" w:rsidRPr="006D5686" w:rsidRDefault="006D5686" w:rsidP="006D5686">
            <w:pPr>
              <w:pStyle w:val="TableDefault"/>
            </w:pPr>
            <w:r w:rsidRPr="006D5686">
              <w:t>HQ-EES</w:t>
            </w:r>
          </w:p>
        </w:tc>
        <w:tc>
          <w:tcPr>
            <w:tcW w:w="6803" w:type="dxa"/>
            <w:vAlign w:val="center"/>
          </w:tcPr>
          <w:p w14:paraId="68F0094C" w14:textId="41EF9A27" w:rsidR="006D5686" w:rsidRPr="006D5686" w:rsidRDefault="006D5686" w:rsidP="006D5686">
            <w:pPr>
              <w:pStyle w:val="TableDefault"/>
            </w:pPr>
            <w:r w:rsidRPr="006D5686">
              <w:t>EES01 | ESET Endpoint Security Training*</w:t>
            </w:r>
          </w:p>
        </w:tc>
      </w:tr>
      <w:tr w:rsidR="006D5686" w:rsidRPr="002E45E9" w14:paraId="0B05AB51" w14:textId="77777777" w:rsidTr="006D5686">
        <w:trPr>
          <w:trHeight w:val="454"/>
        </w:trPr>
        <w:tc>
          <w:tcPr>
            <w:tcW w:w="1984" w:type="dxa"/>
            <w:vAlign w:val="center"/>
          </w:tcPr>
          <w:p w14:paraId="6409C2E8" w14:textId="47C7EA61" w:rsidR="006D5686" w:rsidRPr="006D5686" w:rsidRDefault="006D5686" w:rsidP="006D5686">
            <w:pPr>
              <w:pStyle w:val="TableDefault"/>
            </w:pPr>
            <w:r w:rsidRPr="006D5686">
              <w:t>HQ-ESMC_7</w:t>
            </w:r>
          </w:p>
        </w:tc>
        <w:tc>
          <w:tcPr>
            <w:tcW w:w="6803" w:type="dxa"/>
            <w:vAlign w:val="center"/>
          </w:tcPr>
          <w:p w14:paraId="65871A37" w14:textId="10506C37" w:rsidR="006D5686" w:rsidRPr="006D5686" w:rsidRDefault="006D5686" w:rsidP="006D5686">
            <w:pPr>
              <w:pStyle w:val="TableDefault"/>
            </w:pPr>
            <w:r w:rsidRPr="006D5686">
              <w:t>ESMC01 | ESET Security Management Center Basic Training</w:t>
            </w:r>
          </w:p>
        </w:tc>
      </w:tr>
      <w:tr w:rsidR="006D5686" w:rsidRPr="002E45E9" w14:paraId="134B0757" w14:textId="77777777" w:rsidTr="006D5686">
        <w:trPr>
          <w:trHeight w:val="454"/>
        </w:trPr>
        <w:tc>
          <w:tcPr>
            <w:tcW w:w="1984" w:type="dxa"/>
            <w:vAlign w:val="center"/>
          </w:tcPr>
          <w:p w14:paraId="7389F526" w14:textId="500A770E" w:rsidR="006D5686" w:rsidRPr="006D5686" w:rsidRDefault="006D5686" w:rsidP="006D5686">
            <w:pPr>
              <w:pStyle w:val="TableDefault"/>
            </w:pPr>
            <w:r w:rsidRPr="006D5686">
              <w:t>HQ-ESMC_7-2</w:t>
            </w:r>
          </w:p>
        </w:tc>
        <w:tc>
          <w:tcPr>
            <w:tcW w:w="6803" w:type="dxa"/>
            <w:vAlign w:val="center"/>
          </w:tcPr>
          <w:p w14:paraId="0E8EB1E3" w14:textId="03D320CE" w:rsidR="006D5686" w:rsidRPr="006D5686" w:rsidRDefault="006D5686" w:rsidP="006D5686">
            <w:pPr>
              <w:pStyle w:val="TableDefault"/>
            </w:pPr>
            <w:r w:rsidRPr="006D5686">
              <w:t>ESMC02| ESET Security Management Center Advanced Training</w:t>
            </w:r>
          </w:p>
        </w:tc>
      </w:tr>
      <w:tr w:rsidR="006D5686" w:rsidRPr="002E45E9" w14:paraId="1AADA2CC" w14:textId="77777777" w:rsidTr="006D5686">
        <w:trPr>
          <w:trHeight w:val="454"/>
        </w:trPr>
        <w:tc>
          <w:tcPr>
            <w:tcW w:w="1984" w:type="dxa"/>
            <w:vAlign w:val="center"/>
          </w:tcPr>
          <w:p w14:paraId="40655F16" w14:textId="33361F21" w:rsidR="006D5686" w:rsidRPr="006D5686" w:rsidRDefault="006D5686" w:rsidP="006D5686">
            <w:pPr>
              <w:pStyle w:val="TableDefault"/>
            </w:pPr>
            <w:r w:rsidRPr="006D5686">
              <w:t>HQ-EFS_7</w:t>
            </w:r>
          </w:p>
        </w:tc>
        <w:tc>
          <w:tcPr>
            <w:tcW w:w="6803" w:type="dxa"/>
            <w:vAlign w:val="center"/>
          </w:tcPr>
          <w:p w14:paraId="0BFD979A" w14:textId="5E88BF4F" w:rsidR="006D5686" w:rsidRPr="006D5686" w:rsidRDefault="006D5686" w:rsidP="006D5686">
            <w:pPr>
              <w:pStyle w:val="TableDefault"/>
            </w:pPr>
            <w:r w:rsidRPr="006D5686">
              <w:t>EFS01 | ESET File Security Training*</w:t>
            </w:r>
          </w:p>
        </w:tc>
      </w:tr>
      <w:tr w:rsidR="006D5686" w:rsidRPr="002E45E9" w14:paraId="01F758BA" w14:textId="77777777" w:rsidTr="006D5686">
        <w:trPr>
          <w:trHeight w:val="454"/>
        </w:trPr>
        <w:tc>
          <w:tcPr>
            <w:tcW w:w="1984" w:type="dxa"/>
            <w:vAlign w:val="center"/>
          </w:tcPr>
          <w:p w14:paraId="124B3A43" w14:textId="4F3B088B" w:rsidR="006D5686" w:rsidRPr="006D5686" w:rsidRDefault="006D5686" w:rsidP="006D5686">
            <w:pPr>
              <w:pStyle w:val="TableDefault"/>
            </w:pPr>
            <w:r w:rsidRPr="006D5686">
              <w:t>HQ-TSS</w:t>
            </w:r>
          </w:p>
        </w:tc>
        <w:tc>
          <w:tcPr>
            <w:tcW w:w="6803" w:type="dxa"/>
            <w:vAlign w:val="center"/>
          </w:tcPr>
          <w:p w14:paraId="6B06E11F" w14:textId="3790BCBE" w:rsidR="006D5686" w:rsidRPr="006D5686" w:rsidRDefault="006D5686" w:rsidP="006D5686">
            <w:pPr>
              <w:pStyle w:val="TableDefault"/>
            </w:pPr>
            <w:r w:rsidRPr="006D5686">
              <w:t xml:space="preserve">TS01 | ESET Technical Support Training </w:t>
            </w:r>
          </w:p>
        </w:tc>
      </w:tr>
      <w:tr w:rsidR="006D5686" w:rsidRPr="002E45E9" w14:paraId="2289E673" w14:textId="77777777" w:rsidTr="006D5686">
        <w:trPr>
          <w:trHeight w:val="454"/>
        </w:trPr>
        <w:tc>
          <w:tcPr>
            <w:tcW w:w="1984" w:type="dxa"/>
            <w:vAlign w:val="center"/>
          </w:tcPr>
          <w:p w14:paraId="091391CB" w14:textId="5BAC8BDE" w:rsidR="006D5686" w:rsidRPr="006D5686" w:rsidRDefault="006D5686" w:rsidP="006D5686">
            <w:pPr>
              <w:pStyle w:val="TableDefault"/>
            </w:pPr>
            <w:r w:rsidRPr="006D5686">
              <w:t>HQ-ESMC_7_MSP</w:t>
            </w:r>
          </w:p>
        </w:tc>
        <w:tc>
          <w:tcPr>
            <w:tcW w:w="6803" w:type="dxa"/>
            <w:vAlign w:val="center"/>
          </w:tcPr>
          <w:p w14:paraId="4ECCD165" w14:textId="68ED6DBB" w:rsidR="006D5686" w:rsidRPr="006D5686" w:rsidRDefault="006D5686" w:rsidP="006D5686">
            <w:pPr>
              <w:pStyle w:val="TableDefault"/>
            </w:pPr>
            <w:r w:rsidRPr="006D5686">
              <w:t>MSP02 | ESET Security Management Center for MSP Environments Training (some topics)</w:t>
            </w:r>
          </w:p>
        </w:tc>
      </w:tr>
      <w:tr w:rsidR="006D5686" w:rsidRPr="002E45E9" w14:paraId="1B6C4136" w14:textId="77777777" w:rsidTr="006D5686">
        <w:trPr>
          <w:trHeight w:val="454"/>
        </w:trPr>
        <w:tc>
          <w:tcPr>
            <w:tcW w:w="1984" w:type="dxa"/>
            <w:vAlign w:val="center"/>
          </w:tcPr>
          <w:p w14:paraId="1F5AA15F" w14:textId="0BB8B64F" w:rsidR="006D5686" w:rsidRPr="006D5686" w:rsidRDefault="006D5686" w:rsidP="006D5686">
            <w:pPr>
              <w:pStyle w:val="TableDefault"/>
            </w:pPr>
            <w:r w:rsidRPr="006D5686">
              <w:t>HQ-TT</w:t>
            </w:r>
          </w:p>
        </w:tc>
        <w:tc>
          <w:tcPr>
            <w:tcW w:w="6803" w:type="dxa"/>
            <w:vAlign w:val="center"/>
          </w:tcPr>
          <w:p w14:paraId="72ED79F3" w14:textId="73D31889" w:rsidR="006D5686" w:rsidRPr="006D5686" w:rsidRDefault="006D5686" w:rsidP="006D5686">
            <w:pPr>
              <w:pStyle w:val="TableDefault"/>
            </w:pPr>
            <w:r w:rsidRPr="006D5686">
              <w:t>ETT | ESET Technologies Training</w:t>
            </w:r>
          </w:p>
        </w:tc>
      </w:tr>
      <w:tr w:rsidR="006D5686" w:rsidRPr="002E45E9" w14:paraId="3A1C08FA" w14:textId="77777777" w:rsidTr="006D5686">
        <w:trPr>
          <w:trHeight w:val="454"/>
        </w:trPr>
        <w:tc>
          <w:tcPr>
            <w:tcW w:w="1984" w:type="dxa"/>
            <w:vAlign w:val="center"/>
          </w:tcPr>
          <w:p w14:paraId="230E77AE" w14:textId="1E876BBF" w:rsidR="006D5686" w:rsidRPr="006D5686" w:rsidRDefault="006D5686" w:rsidP="006D5686">
            <w:pPr>
              <w:pStyle w:val="TableDefault"/>
            </w:pPr>
            <w:r w:rsidRPr="006D5686">
              <w:t>HQ-POT</w:t>
            </w:r>
          </w:p>
        </w:tc>
        <w:tc>
          <w:tcPr>
            <w:tcW w:w="6803" w:type="dxa"/>
            <w:vAlign w:val="center"/>
          </w:tcPr>
          <w:p w14:paraId="7D12177D" w14:textId="63BA10EE" w:rsidR="006D5686" w:rsidRPr="006D5686" w:rsidRDefault="006D5686" w:rsidP="006D5686">
            <w:pPr>
              <w:pStyle w:val="TableDefault"/>
            </w:pPr>
            <w:r w:rsidRPr="006D5686">
              <w:t>EPOT | ESET Product Overview Training (Business part only)</w:t>
            </w:r>
          </w:p>
        </w:tc>
      </w:tr>
      <w:tr w:rsidR="006D5686" w:rsidRPr="002E45E9" w14:paraId="6EBF1E51" w14:textId="77777777" w:rsidTr="006D5686">
        <w:trPr>
          <w:trHeight w:val="454"/>
        </w:trPr>
        <w:tc>
          <w:tcPr>
            <w:tcW w:w="1984" w:type="dxa"/>
            <w:vAlign w:val="center"/>
          </w:tcPr>
          <w:p w14:paraId="63A3D515" w14:textId="4A33FFC6" w:rsidR="006D5686" w:rsidRPr="006D5686" w:rsidRDefault="006D5686" w:rsidP="006D5686">
            <w:pPr>
              <w:pStyle w:val="TableDefault"/>
            </w:pPr>
            <w:r w:rsidRPr="006D5686">
              <w:t>HQ-EES</w:t>
            </w:r>
          </w:p>
        </w:tc>
        <w:tc>
          <w:tcPr>
            <w:tcW w:w="6803" w:type="dxa"/>
            <w:vAlign w:val="center"/>
          </w:tcPr>
          <w:p w14:paraId="1F327BAB" w14:textId="310098C6" w:rsidR="006D5686" w:rsidRPr="006D5686" w:rsidRDefault="006D5686" w:rsidP="006D5686">
            <w:pPr>
              <w:pStyle w:val="TableDefault"/>
            </w:pPr>
            <w:r w:rsidRPr="006D5686">
              <w:t>EES01 | ESET Endpoint Security Training*</w:t>
            </w:r>
          </w:p>
        </w:tc>
      </w:tr>
    </w:tbl>
    <w:p w14:paraId="3CAACEEA" w14:textId="417122F0" w:rsidR="00AF447F" w:rsidRPr="002E45E9" w:rsidRDefault="00AF447F" w:rsidP="00F40FA5">
      <w:pPr>
        <w:pStyle w:val="Default"/>
        <w:spacing w:before="120"/>
      </w:pPr>
      <w:r w:rsidRPr="002E45E9">
        <w:t>*The training is not yet available</w:t>
      </w:r>
      <w:r w:rsidRPr="002E45E9">
        <w:br/>
        <w:t>**The training is not yet available</w:t>
      </w:r>
      <w:r w:rsidR="0059365A" w:rsidRPr="002E45E9">
        <w:t>;</w:t>
      </w:r>
      <w:r w:rsidRPr="002E45E9">
        <w:t xml:space="preserve"> it will contain </w:t>
      </w:r>
      <w:r w:rsidR="0059365A" w:rsidRPr="002E45E9">
        <w:t xml:space="preserve">an </w:t>
      </w:r>
      <w:r w:rsidRPr="002E45E9">
        <w:t>explanation of the processes and requirements regarding the available services</w:t>
      </w:r>
    </w:p>
    <w:p w14:paraId="2DC64BC8" w14:textId="1B9108BE" w:rsidR="00AF447F" w:rsidRPr="002E45E9" w:rsidRDefault="00AF447F" w:rsidP="00F40FA5">
      <w:pPr>
        <w:pStyle w:val="Heading3"/>
        <w:spacing w:before="360" w:after="240"/>
      </w:pPr>
      <w:bookmarkStart w:id="39" w:name="_Toc46318472"/>
      <w:bookmarkStart w:id="40" w:name="_Toc46351438"/>
      <w:r w:rsidRPr="002E45E9">
        <w:t xml:space="preserve">Tier 2/ Level 2 </w:t>
      </w:r>
      <w:r w:rsidR="006D5686" w:rsidRPr="006D5686">
        <w:t xml:space="preserve">Deployment </w:t>
      </w:r>
      <w:r w:rsidRPr="002E45E9">
        <w:t>Service Specialist</w:t>
      </w:r>
      <w:bookmarkEnd w:id="39"/>
      <w:bookmarkEnd w:id="40"/>
    </w:p>
    <w:tbl>
      <w:tblPr>
        <w:tblStyle w:val="TableGrid"/>
        <w:tblW w:w="8787" w:type="dxa"/>
        <w:tblInd w:w="10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984"/>
        <w:gridCol w:w="6803"/>
      </w:tblGrid>
      <w:tr w:rsidR="001C37BF" w:rsidRPr="002E45E9" w14:paraId="1A9601BD" w14:textId="77777777" w:rsidTr="00F40FA5">
        <w:trPr>
          <w:trHeight w:val="454"/>
        </w:trPr>
        <w:tc>
          <w:tcPr>
            <w:tcW w:w="1984" w:type="dxa"/>
            <w:vAlign w:val="center"/>
            <w:hideMark/>
          </w:tcPr>
          <w:p w14:paraId="7F9E5842" w14:textId="331F31C7" w:rsidR="00AF447F" w:rsidRPr="002E45E9" w:rsidRDefault="00F40FA5" w:rsidP="00F40FA5">
            <w:pPr>
              <w:pStyle w:val="TableHeader"/>
            </w:pPr>
            <w:r w:rsidRPr="002E45E9">
              <w:t>Course Code</w:t>
            </w:r>
          </w:p>
        </w:tc>
        <w:tc>
          <w:tcPr>
            <w:tcW w:w="6803" w:type="dxa"/>
            <w:vAlign w:val="center"/>
            <w:hideMark/>
          </w:tcPr>
          <w:p w14:paraId="78ACDC8D" w14:textId="0480902C" w:rsidR="00AF447F" w:rsidRPr="002E45E9" w:rsidRDefault="00F40FA5" w:rsidP="00F40FA5">
            <w:pPr>
              <w:pStyle w:val="TableHeader"/>
            </w:pPr>
            <w:r w:rsidRPr="002E45E9">
              <w:t>Course Name</w:t>
            </w:r>
          </w:p>
        </w:tc>
      </w:tr>
      <w:tr w:rsidR="006D5686" w:rsidRPr="002E45E9" w14:paraId="2E3530FD" w14:textId="77777777" w:rsidTr="006D5686">
        <w:trPr>
          <w:trHeight w:val="454"/>
        </w:trPr>
        <w:tc>
          <w:tcPr>
            <w:tcW w:w="1984" w:type="dxa"/>
            <w:vAlign w:val="center"/>
          </w:tcPr>
          <w:p w14:paraId="07CD7486" w14:textId="3DAF486C" w:rsidR="006D5686" w:rsidRPr="006D5686" w:rsidRDefault="006D5686" w:rsidP="006D5686">
            <w:pPr>
              <w:pStyle w:val="TableDefault"/>
            </w:pPr>
            <w:r w:rsidRPr="006D5686">
              <w:t>HQ-EEI_1.2</w:t>
            </w:r>
          </w:p>
        </w:tc>
        <w:tc>
          <w:tcPr>
            <w:tcW w:w="6803" w:type="dxa"/>
            <w:vAlign w:val="center"/>
          </w:tcPr>
          <w:p w14:paraId="6FFBE961" w14:textId="511B8A32" w:rsidR="006D5686" w:rsidRPr="006D5686" w:rsidRDefault="006D5686" w:rsidP="006D5686">
            <w:pPr>
              <w:pStyle w:val="TableDefault"/>
            </w:pPr>
            <w:r w:rsidRPr="006D5686">
              <w:t>ENT02 | ESET Enterprise Inspector Deployment Training</w:t>
            </w:r>
          </w:p>
        </w:tc>
      </w:tr>
    </w:tbl>
    <w:p w14:paraId="53917D0A" w14:textId="47D1283D" w:rsidR="00AF447F" w:rsidRPr="002E45E9" w:rsidRDefault="00AF447F" w:rsidP="00F40FA5">
      <w:pPr>
        <w:pStyle w:val="Heading3"/>
        <w:spacing w:before="360" w:after="240"/>
      </w:pPr>
      <w:bookmarkStart w:id="41" w:name="_Toc46318473"/>
      <w:bookmarkStart w:id="42" w:name="_Toc46351439"/>
      <w:r w:rsidRPr="00F40FA5">
        <w:t>T</w:t>
      </w:r>
      <w:r w:rsidRPr="002E45E9">
        <w:t>i</w:t>
      </w:r>
      <w:r w:rsidRPr="00F40FA5">
        <w:t xml:space="preserve">er 3/ Level 3 </w:t>
      </w:r>
      <w:r w:rsidR="006D5686" w:rsidRPr="006D5686">
        <w:t xml:space="preserve">Deployment </w:t>
      </w:r>
      <w:r w:rsidRPr="00F40FA5">
        <w:t>Service Specialist</w:t>
      </w:r>
      <w:bookmarkEnd w:id="41"/>
      <w:bookmarkEnd w:id="42"/>
    </w:p>
    <w:tbl>
      <w:tblPr>
        <w:tblStyle w:val="TableGrid"/>
        <w:tblW w:w="8787" w:type="dxa"/>
        <w:tblInd w:w="10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984"/>
        <w:gridCol w:w="6803"/>
      </w:tblGrid>
      <w:tr w:rsidR="001C37BF" w:rsidRPr="002E45E9" w14:paraId="64DC4D9F" w14:textId="77777777" w:rsidTr="00F40FA5">
        <w:trPr>
          <w:trHeight w:val="454"/>
        </w:trPr>
        <w:tc>
          <w:tcPr>
            <w:tcW w:w="1984" w:type="dxa"/>
            <w:hideMark/>
          </w:tcPr>
          <w:p w14:paraId="38DAF1B1" w14:textId="306A1C37" w:rsidR="00AF447F" w:rsidRPr="002E45E9" w:rsidRDefault="00F40FA5" w:rsidP="00F40FA5">
            <w:pPr>
              <w:pStyle w:val="TableHeader"/>
            </w:pPr>
            <w:r w:rsidRPr="002E45E9">
              <w:t>Course Code</w:t>
            </w:r>
          </w:p>
        </w:tc>
        <w:tc>
          <w:tcPr>
            <w:tcW w:w="6803" w:type="dxa"/>
            <w:hideMark/>
          </w:tcPr>
          <w:p w14:paraId="4276DBD5" w14:textId="4E72C108" w:rsidR="00AF447F" w:rsidRPr="002E45E9" w:rsidRDefault="00F40FA5" w:rsidP="00F40FA5">
            <w:pPr>
              <w:pStyle w:val="TableHeader"/>
            </w:pPr>
            <w:r w:rsidRPr="002E45E9">
              <w:t>Course Name</w:t>
            </w:r>
          </w:p>
        </w:tc>
      </w:tr>
      <w:tr w:rsidR="006D5686" w:rsidRPr="002E45E9" w14:paraId="58330EED" w14:textId="77777777" w:rsidTr="00F40FA5">
        <w:trPr>
          <w:trHeight w:val="454"/>
        </w:trPr>
        <w:tc>
          <w:tcPr>
            <w:tcW w:w="1984" w:type="dxa"/>
            <w:vAlign w:val="center"/>
          </w:tcPr>
          <w:p w14:paraId="729AC565" w14:textId="5FC66978" w:rsidR="006D5686" w:rsidRPr="002E45E9" w:rsidRDefault="006D5686" w:rsidP="006D5686">
            <w:pPr>
              <w:pStyle w:val="TableDefault"/>
            </w:pPr>
            <w:r w:rsidRPr="00A45EFF">
              <w:rPr>
                <w:color w:val="000000" w:themeColor="text1"/>
              </w:rPr>
              <w:t>HQ-EMSX_7</w:t>
            </w:r>
          </w:p>
        </w:tc>
        <w:tc>
          <w:tcPr>
            <w:tcW w:w="6803" w:type="dxa"/>
            <w:vAlign w:val="center"/>
          </w:tcPr>
          <w:p w14:paraId="36939E77" w14:textId="1194DF76" w:rsidR="006D5686" w:rsidRPr="002E45E9" w:rsidRDefault="006D5686" w:rsidP="006D5686">
            <w:pPr>
              <w:pStyle w:val="TableDefault"/>
            </w:pPr>
            <w:r w:rsidRPr="00A45EFF">
              <w:rPr>
                <w:color w:val="000000" w:themeColor="text1"/>
              </w:rPr>
              <w:t>EMSX01 | ESET Mail Security for MS Exchange Training</w:t>
            </w:r>
          </w:p>
        </w:tc>
      </w:tr>
    </w:tbl>
    <w:p w14:paraId="537133BE" w14:textId="77777777" w:rsidR="00AF447F" w:rsidRPr="002E45E9" w:rsidRDefault="00AF447F" w:rsidP="00930D3A">
      <w:pPr>
        <w:pStyle w:val="Default"/>
      </w:pPr>
    </w:p>
    <w:sectPr w:rsidR="00AF447F" w:rsidRPr="002E45E9" w:rsidSect="00F40FA5">
      <w:pgSz w:w="11920" w:h="16840"/>
      <w:pgMar w:top="1418" w:right="1418" w:bottom="1418" w:left="1418" w:header="868" w:footer="76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DD905E" w14:textId="77777777" w:rsidR="00F8536F" w:rsidRDefault="00F8536F" w:rsidP="00832FC9">
      <w:pPr>
        <w:spacing w:after="0" w:line="240" w:lineRule="auto"/>
      </w:pPr>
      <w:r>
        <w:separator/>
      </w:r>
    </w:p>
  </w:endnote>
  <w:endnote w:type="continuationSeparator" w:id="0">
    <w:p w14:paraId="2DB7E52A" w14:textId="77777777" w:rsidR="00F8536F" w:rsidRDefault="00F8536F" w:rsidP="00832FC9">
      <w:pPr>
        <w:spacing w:after="0" w:line="240" w:lineRule="auto"/>
      </w:pPr>
      <w:r>
        <w:continuationSeparator/>
      </w:r>
    </w:p>
  </w:endnote>
  <w:endnote w:type="continuationNotice" w:id="1">
    <w:p w14:paraId="48E63D92" w14:textId="77777777" w:rsidR="00F8536F" w:rsidRDefault="00F8536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dy CS)">
    <w:altName w:val="Arial"/>
    <w:charset w:val="00"/>
    <w:family w:val="roman"/>
    <w:pitch w:val="default"/>
  </w:font>
  <w:font w:name="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7CBB5" w14:textId="330D3183" w:rsidR="00F13751" w:rsidRPr="00301464" w:rsidRDefault="00F8536F" w:rsidP="00301464">
    <w:pPr>
      <w:pStyle w:val="Footer"/>
      <w:jc w:val="center"/>
      <w:rPr>
        <w:sz w:val="18"/>
      </w:rPr>
    </w:pPr>
    <w:sdt>
      <w:sdtPr>
        <w:id w:val="763804911"/>
        <w:docPartObj>
          <w:docPartGallery w:val="Page Numbers (Bottom of Page)"/>
          <w:docPartUnique/>
        </w:docPartObj>
      </w:sdtPr>
      <w:sdtEndPr>
        <w:rPr>
          <w:noProof/>
          <w:sz w:val="18"/>
        </w:rPr>
      </w:sdtEndPr>
      <w:sdtContent>
        <w:r w:rsidR="002E45E9">
          <w:softHyphen/>
          <w:t xml:space="preserve"> </w:t>
        </w:r>
        <w:r w:rsidR="00F13751" w:rsidRPr="00ED6D74">
          <w:rPr>
            <w:sz w:val="18"/>
          </w:rPr>
          <w:fldChar w:fldCharType="begin"/>
        </w:r>
        <w:r w:rsidR="00F13751" w:rsidRPr="00ED6D74">
          <w:rPr>
            <w:sz w:val="18"/>
          </w:rPr>
          <w:instrText xml:space="preserve"> PAGE   \* MERGEFORMAT </w:instrText>
        </w:r>
        <w:r w:rsidR="00F13751" w:rsidRPr="00ED6D74">
          <w:rPr>
            <w:sz w:val="18"/>
          </w:rPr>
          <w:fldChar w:fldCharType="separate"/>
        </w:r>
        <w:r w:rsidR="00F13751">
          <w:rPr>
            <w:sz w:val="18"/>
          </w:rPr>
          <w:t>2</w:t>
        </w:r>
        <w:r w:rsidR="00F13751" w:rsidRPr="00ED6D74">
          <w:rPr>
            <w:noProof/>
            <w:sz w:val="18"/>
          </w:rPr>
          <w:fldChar w:fldCharType="end"/>
        </w:r>
      </w:sdtContent>
    </w:sdt>
    <w:r w:rsidR="002E45E9">
      <w:rPr>
        <w:noProof/>
        <w:sz w:val="18"/>
      </w:rPr>
      <w:t xml:space="preserve"> </w:t>
    </w:r>
    <w:r w:rsidR="002E45E9">
      <w:rPr>
        <w:noProof/>
        <w:sz w:val="18"/>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0CD67D" w14:textId="77777777" w:rsidR="00F8536F" w:rsidRDefault="00F8536F" w:rsidP="00832FC9">
      <w:pPr>
        <w:spacing w:after="0" w:line="240" w:lineRule="auto"/>
      </w:pPr>
      <w:r>
        <w:separator/>
      </w:r>
    </w:p>
  </w:footnote>
  <w:footnote w:type="continuationSeparator" w:id="0">
    <w:p w14:paraId="13CC3FFA" w14:textId="77777777" w:rsidR="00F8536F" w:rsidRDefault="00F8536F" w:rsidP="00832FC9">
      <w:pPr>
        <w:spacing w:after="0" w:line="240" w:lineRule="auto"/>
      </w:pPr>
      <w:r>
        <w:continuationSeparator/>
      </w:r>
    </w:p>
  </w:footnote>
  <w:footnote w:type="continuationNotice" w:id="1">
    <w:p w14:paraId="4836CE35" w14:textId="77777777" w:rsidR="00F8536F" w:rsidRDefault="00F8536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59CD9" w14:textId="77777777" w:rsidR="00F13751" w:rsidRDefault="00F13751">
    <w:pPr>
      <w:spacing w:after="0" w:line="200" w:lineRule="exact"/>
      <w:rPr>
        <w:szCs w:val="20"/>
      </w:rPr>
    </w:pPr>
  </w:p>
  <w:p w14:paraId="2AFF02BB" w14:textId="77777777" w:rsidR="00F13751" w:rsidRDefault="00F13751">
    <w:pPr>
      <w:spacing w:after="0" w:line="200" w:lineRule="exact"/>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A2AAA" w14:textId="4AD5796D" w:rsidR="00353FA9" w:rsidRDefault="00353FA9">
    <w:pPr>
      <w:pStyle w:val="Header"/>
    </w:pPr>
    <w:r w:rsidRPr="00D92B4D">
      <w:rPr>
        <w:noProof/>
      </w:rPr>
      <w:drawing>
        <wp:anchor distT="0" distB="0" distL="114300" distR="114300" simplePos="0" relativeHeight="251660293" behindDoc="1" locked="0" layoutInCell="1" allowOverlap="0" wp14:anchorId="7AA020E9" wp14:editId="0586C741">
          <wp:simplePos x="0" y="0"/>
          <wp:positionH relativeFrom="page">
            <wp:posOffset>1270</wp:posOffset>
          </wp:positionH>
          <wp:positionV relativeFrom="page">
            <wp:posOffset>635</wp:posOffset>
          </wp:positionV>
          <wp:extent cx="7567200" cy="10692000"/>
          <wp:effectExtent l="0" t="0" r="2540" b="1905"/>
          <wp:wrapNone/>
          <wp:docPr id="4" name="Picture 4" descr="A picture containing building, table, sitt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building, table, sitting, ligh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7200"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B3988" w14:textId="2471EF9F" w:rsidR="00F13751" w:rsidRPr="008760E6" w:rsidRDefault="008A743A" w:rsidP="008760E6">
    <w:pPr>
      <w:spacing w:after="0" w:line="200" w:lineRule="exact"/>
      <w:rPr>
        <w:color w:val="7F7F7F" w:themeColor="text1" w:themeTint="80"/>
        <w:sz w:val="16"/>
        <w:szCs w:val="16"/>
      </w:rPr>
    </w:pPr>
    <w:r w:rsidRPr="003024A1">
      <w:rPr>
        <w:noProof/>
        <w:color w:val="7F7F7F" w:themeColor="text1" w:themeTint="80"/>
        <w:sz w:val="16"/>
        <w:szCs w:val="16"/>
      </w:rPr>
      <mc:AlternateContent>
        <mc:Choice Requires="wps">
          <w:drawing>
            <wp:anchor distT="0" distB="0" distL="114300" distR="114300" simplePos="0" relativeHeight="251664389" behindDoc="0" locked="0" layoutInCell="1" allowOverlap="1" wp14:anchorId="42027762" wp14:editId="44A3471C">
              <wp:simplePos x="0" y="0"/>
              <wp:positionH relativeFrom="column">
                <wp:posOffset>5477435</wp:posOffset>
              </wp:positionH>
              <wp:positionV relativeFrom="paragraph">
                <wp:posOffset>12588</wp:posOffset>
              </wp:positionV>
              <wp:extent cx="792000" cy="216000"/>
              <wp:effectExtent l="0" t="0" r="0" b="0"/>
              <wp:wrapNone/>
              <wp:docPr id="15" name="Rectangle 15"/>
              <wp:cNvGraphicFramePr/>
              <a:graphic xmlns:a="http://schemas.openxmlformats.org/drawingml/2006/main">
                <a:graphicData uri="http://schemas.microsoft.com/office/word/2010/wordprocessingShape">
                  <wps:wsp>
                    <wps:cNvSpPr/>
                    <wps:spPr>
                      <a:xfrm>
                        <a:off x="0" y="0"/>
                        <a:ext cx="792000" cy="2160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085356" w14:textId="77777777" w:rsidR="008A743A" w:rsidRPr="00760E27" w:rsidRDefault="008A743A" w:rsidP="008A743A">
                          <w:pPr>
                            <w:spacing w:before="0" w:after="0" w:line="240" w:lineRule="auto"/>
                            <w:jc w:val="center"/>
                            <w:rPr>
                              <w:b/>
                              <w:bCs/>
                              <w:sz w:val="16"/>
                              <w:szCs w:val="16"/>
                            </w:rPr>
                          </w:pPr>
                          <w:r w:rsidRPr="00760E27">
                            <w:rPr>
                              <w:b/>
                              <w:bCs/>
                              <w:sz w:val="16"/>
                              <w:szCs w:val="16"/>
                            </w:rPr>
                            <w:t>FOR PARTNERS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27762" id="Rectangle 15" o:spid="_x0000_s1030" style="position:absolute;margin-left:431.3pt;margin-top:1pt;width:62.35pt;height:17pt;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" fillcolor="#00b0f0" stroked="f" strokeweight="2pt">
              <v:textbox inset="0,0,0,0">
                <w:txbxContent>
                  <w:p w14:paraId="52085356" w14:textId="77777777" w:rsidR="008A743A" w:rsidRPr="00760E27" w:rsidRDefault="008A743A" w:rsidP="008A743A">
                    <w:pPr>
                      <w:spacing w:before="0" w:after="0" w:line="240" w:lineRule="auto"/>
                      <w:jc w:val="center"/>
                      <w:rPr>
                        <w:b/>
                        <w:bCs/>
                        <w:sz w:val="16"/>
                        <w:szCs w:val="16"/>
                      </w:rPr>
                    </w:pPr>
                    <w:r w:rsidRPr="00760E27">
                      <w:rPr>
                        <w:b/>
                        <w:bCs/>
                        <w:sz w:val="16"/>
                        <w:szCs w:val="16"/>
                      </w:rPr>
                      <w:t>FOR PARTNERS</w:t>
                    </w:r>
                  </w:p>
                </w:txbxContent>
              </v:textbox>
            </v:rect>
          </w:pict>
        </mc:Fallback>
      </mc:AlternateContent>
    </w:r>
    <w:r w:rsidR="008760E6" w:rsidRPr="008760E6">
      <w:rPr>
        <w:color w:val="7F7F7F" w:themeColor="text1" w:themeTint="80"/>
        <w:sz w:val="16"/>
        <w:szCs w:val="16"/>
      </w:rPr>
      <w:t>ESET Deployment &amp; Upgrade service</w:t>
    </w:r>
    <w:r w:rsidR="0028486B" w:rsidRPr="008760E6">
      <w:rPr>
        <w:noProof/>
        <w:color w:val="7F7F7F" w:themeColor="text1" w:themeTint="80"/>
        <w:sz w:val="16"/>
        <w:szCs w:val="16"/>
      </w:rPr>
      <mc:AlternateContent>
        <mc:Choice Requires="wps">
          <w:drawing>
            <wp:anchor distT="0" distB="0" distL="114300" distR="114300" simplePos="0" relativeHeight="251662341" behindDoc="0" locked="0" layoutInCell="1" allowOverlap="1" wp14:anchorId="7CF29498" wp14:editId="3A83158F">
              <wp:simplePos x="0" y="0"/>
              <wp:positionH relativeFrom="column">
                <wp:posOffset>8497938</wp:posOffset>
              </wp:positionH>
              <wp:positionV relativeFrom="paragraph">
                <wp:posOffset>-154004</wp:posOffset>
              </wp:positionV>
              <wp:extent cx="1008000" cy="180000"/>
              <wp:effectExtent l="0" t="0" r="0" b="0"/>
              <wp:wrapNone/>
              <wp:docPr id="17" name="Rectangle 17"/>
              <wp:cNvGraphicFramePr/>
              <a:graphic xmlns:a="http://schemas.openxmlformats.org/drawingml/2006/main">
                <a:graphicData uri="http://schemas.microsoft.com/office/word/2010/wordprocessingShape">
                  <wps:wsp>
                    <wps:cNvSpPr/>
                    <wps:spPr>
                      <a:xfrm>
                        <a:off x="0" y="0"/>
                        <a:ext cx="1008000" cy="1800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A0961" w14:textId="77777777" w:rsidR="00F84813" w:rsidRPr="00F84813" w:rsidRDefault="00F84813" w:rsidP="00F84813">
                          <w:pPr>
                            <w:spacing w:before="0" w:after="0" w:line="240" w:lineRule="auto"/>
                            <w:jc w:val="center"/>
                            <w:rPr>
                              <w:b/>
                              <w:bCs/>
                              <w:szCs w:val="20"/>
                            </w:rPr>
                          </w:pPr>
                          <w:r w:rsidRPr="00F84813">
                            <w:rPr>
                              <w:b/>
                              <w:bCs/>
                              <w:szCs w:val="20"/>
                            </w:rPr>
                            <w:t>FOR PARTNERS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29498" id="Rectangle 17" o:spid="_x0000_s1031" style="position:absolute;margin-left:669.15pt;margin-top:-12.15pt;width:79.35pt;height:14.15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" fillcolor="#00b0f0" stroked="f" strokeweight="2pt">
              <v:textbox inset="0,0,0,0">
                <w:txbxContent>
                  <w:p w14:paraId="691A0961" w14:textId="77777777" w:rsidR="00F84813" w:rsidRPr="00F84813" w:rsidRDefault="00F84813" w:rsidP="00F84813">
                    <w:pPr>
                      <w:spacing w:before="0" w:after="0" w:line="240" w:lineRule="auto"/>
                      <w:jc w:val="center"/>
                      <w:rPr>
                        <w:b/>
                        <w:bCs/>
                        <w:szCs w:val="20"/>
                      </w:rPr>
                    </w:pPr>
                    <w:r w:rsidRPr="00F84813">
                      <w:rPr>
                        <w:b/>
                        <w:bCs/>
                        <w:szCs w:val="20"/>
                      </w:rPr>
                      <w:t>FOR PARTNERS</w:t>
                    </w:r>
                  </w:p>
                </w:txbxContent>
              </v:textbox>
            </v:rect>
          </w:pict>
        </mc:Fallback>
      </mc:AlternateContent>
    </w:r>
    <w:r w:rsidR="008760E6">
      <w:rPr>
        <w:color w:val="7F7F7F" w:themeColor="text1" w:themeTint="80"/>
        <w:sz w:val="16"/>
        <w:szCs w:val="16"/>
      </w:rPr>
      <w:t xml:space="preserve"> – version 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841E7"/>
    <w:multiLevelType w:val="multilevel"/>
    <w:tmpl w:val="DCC045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BD6ECA"/>
    <w:multiLevelType w:val="multilevel"/>
    <w:tmpl w:val="14426B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4C7B14"/>
    <w:multiLevelType w:val="multilevel"/>
    <w:tmpl w:val="31EEE13C"/>
    <w:styleLink w:val="Simpleorderedlist"/>
    <w:lvl w:ilvl="0">
      <w:start w:val="1"/>
      <w:numFmt w:val="decimal"/>
      <w:lvlText w:val="%1"/>
      <w:lvlJc w:val="left"/>
      <w:pPr>
        <w:tabs>
          <w:tab w:val="num" w:pos="1531"/>
        </w:tabs>
        <w:ind w:left="1531" w:hanging="397"/>
      </w:pPr>
      <w:rPr>
        <w:rFonts w:asciiTheme="minorHAnsi" w:hAnsiTheme="minorHAnsi" w:hint="default"/>
        <w:sz w:val="20"/>
      </w:rPr>
    </w:lvl>
    <w:lvl w:ilvl="1">
      <w:start w:val="1"/>
      <w:numFmt w:val="lowerLetter"/>
      <w:lvlText w:val="%2."/>
      <w:lvlJc w:val="left"/>
      <w:pPr>
        <w:tabs>
          <w:tab w:val="num" w:pos="1928"/>
        </w:tabs>
        <w:ind w:left="1928" w:hanging="397"/>
      </w:pPr>
      <w:rPr>
        <w:rFonts w:hint="default"/>
      </w:rPr>
    </w:lvl>
    <w:lvl w:ilvl="2">
      <w:start w:val="1"/>
      <w:numFmt w:val="lowerRoman"/>
      <w:lvlText w:val="%3."/>
      <w:lvlJc w:val="right"/>
      <w:pPr>
        <w:tabs>
          <w:tab w:val="num" w:pos="2325"/>
        </w:tabs>
        <w:ind w:left="2325" w:hanging="397"/>
      </w:pPr>
      <w:rPr>
        <w:rFonts w:hint="default"/>
      </w:rPr>
    </w:lvl>
    <w:lvl w:ilvl="3">
      <w:start w:val="1"/>
      <w:numFmt w:val="decimal"/>
      <w:lvlText w:val="%4."/>
      <w:lvlJc w:val="left"/>
      <w:pPr>
        <w:tabs>
          <w:tab w:val="num" w:pos="2722"/>
        </w:tabs>
        <w:ind w:left="2722" w:hanging="397"/>
      </w:pPr>
      <w:rPr>
        <w:rFonts w:hint="default"/>
      </w:rPr>
    </w:lvl>
    <w:lvl w:ilvl="4">
      <w:start w:val="1"/>
      <w:numFmt w:val="lowerLetter"/>
      <w:lvlText w:val="%5."/>
      <w:lvlJc w:val="left"/>
      <w:pPr>
        <w:tabs>
          <w:tab w:val="num" w:pos="3119"/>
        </w:tabs>
        <w:ind w:left="3119" w:hanging="397"/>
      </w:pPr>
      <w:rPr>
        <w:rFonts w:hint="default"/>
      </w:rPr>
    </w:lvl>
    <w:lvl w:ilvl="5">
      <w:start w:val="1"/>
      <w:numFmt w:val="lowerRoman"/>
      <w:lvlText w:val="%6."/>
      <w:lvlJc w:val="right"/>
      <w:pPr>
        <w:tabs>
          <w:tab w:val="num" w:pos="3516"/>
        </w:tabs>
        <w:ind w:left="3516" w:hanging="397"/>
      </w:pPr>
      <w:rPr>
        <w:rFonts w:hint="default"/>
      </w:rPr>
    </w:lvl>
    <w:lvl w:ilvl="6">
      <w:start w:val="1"/>
      <w:numFmt w:val="decimal"/>
      <w:lvlText w:val="%7."/>
      <w:lvlJc w:val="left"/>
      <w:pPr>
        <w:tabs>
          <w:tab w:val="num" w:pos="3913"/>
        </w:tabs>
        <w:ind w:left="3913" w:hanging="397"/>
      </w:pPr>
      <w:rPr>
        <w:rFonts w:hint="default"/>
      </w:rPr>
    </w:lvl>
    <w:lvl w:ilvl="7">
      <w:start w:val="1"/>
      <w:numFmt w:val="lowerLetter"/>
      <w:lvlText w:val="%8."/>
      <w:lvlJc w:val="left"/>
      <w:pPr>
        <w:tabs>
          <w:tab w:val="num" w:pos="4310"/>
        </w:tabs>
        <w:ind w:left="4310" w:hanging="397"/>
      </w:pPr>
      <w:rPr>
        <w:rFonts w:hint="default"/>
      </w:rPr>
    </w:lvl>
    <w:lvl w:ilvl="8">
      <w:start w:val="1"/>
      <w:numFmt w:val="lowerRoman"/>
      <w:lvlText w:val="%9."/>
      <w:lvlJc w:val="right"/>
      <w:pPr>
        <w:tabs>
          <w:tab w:val="num" w:pos="4707"/>
        </w:tabs>
        <w:ind w:left="4707" w:hanging="397"/>
      </w:pPr>
      <w:rPr>
        <w:rFonts w:hint="default"/>
      </w:rPr>
    </w:lvl>
  </w:abstractNum>
  <w:abstractNum w:abstractNumId="3" w15:restartNumberingAfterBreak="0">
    <w:nsid w:val="15E05552"/>
    <w:multiLevelType w:val="hybridMultilevel"/>
    <w:tmpl w:val="6AC0B412"/>
    <w:lvl w:ilvl="0" w:tplc="FCEA30D2">
      <w:start w:val="1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7B2665"/>
    <w:multiLevelType w:val="hybridMultilevel"/>
    <w:tmpl w:val="CFFA3FD2"/>
    <w:lvl w:ilvl="0" w:tplc="BE3CADDA">
      <w:start w:val="2"/>
      <w:numFmt w:val="bullet"/>
      <w:pStyle w:val="Unorderedlist"/>
      <w:lvlText w:val="•"/>
      <w:lvlJc w:val="left"/>
      <w:pPr>
        <w:ind w:left="1335" w:hanging="975"/>
      </w:pPr>
      <w:rPr>
        <w:rFonts w:ascii="Calibri" w:eastAsia="Calibri" w:hAnsi="Calibri" w:cs="Calibri" w:hint="default"/>
        <w:color w:val="231F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A91623F"/>
    <w:multiLevelType w:val="multilevel"/>
    <w:tmpl w:val="13ACEAFE"/>
    <w:lvl w:ilvl="0">
      <w:start w:val="2"/>
      <w:numFmt w:val="decimal"/>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4B50F3"/>
    <w:multiLevelType w:val="hybridMultilevel"/>
    <w:tmpl w:val="765AFA0A"/>
    <w:lvl w:ilvl="0" w:tplc="859C4168">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37C43"/>
    <w:multiLevelType w:val="multilevel"/>
    <w:tmpl w:val="D9DE9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F272D7"/>
    <w:multiLevelType w:val="hybridMultilevel"/>
    <w:tmpl w:val="BFB2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6194F"/>
    <w:multiLevelType w:val="multilevel"/>
    <w:tmpl w:val="859A0568"/>
    <w:styleLink w:val="Unorderedliststyle"/>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alibri" w:hAnsi="Calibri" w:hint="default"/>
        <w:b w:val="0"/>
        <w:i w:val="0"/>
        <w:sz w:val="20"/>
      </w:rPr>
    </w:lvl>
    <w:lvl w:ilvl="2">
      <w:start w:val="1"/>
      <w:numFmt w:val="bullet"/>
      <w:lvlText w:val="−"/>
      <w:lvlJc w:val="left"/>
      <w:pPr>
        <w:ind w:left="2160" w:hanging="360"/>
      </w:pPr>
      <w:rPr>
        <w:rFonts w:ascii="Calibri" w:hAnsi="Calibri" w:hint="default"/>
        <w:b w:val="0"/>
        <w:i w:val="0"/>
        <w:sz w:val="20"/>
      </w:rPr>
    </w:lvl>
    <w:lvl w:ilvl="3">
      <w:start w:val="1"/>
      <w:numFmt w:val="bullet"/>
      <w:lvlText w:val="▪"/>
      <w:lvlJc w:val="left"/>
      <w:pPr>
        <w:ind w:left="2880" w:hanging="360"/>
      </w:pPr>
      <w:rPr>
        <w:rFonts w:ascii="Calibri" w:hAnsi="Calibri" w:hint="default"/>
        <w:b w:val="0"/>
        <w:i w:val="0"/>
        <w:color w:val="auto"/>
        <w:sz w:val="20"/>
      </w:rPr>
    </w:lvl>
    <w:lvl w:ilvl="4">
      <w:start w:val="1"/>
      <w:numFmt w:val="bullet"/>
      <w:lvlText w:val=""/>
      <w:lvlJc w:val="left"/>
      <w:pPr>
        <w:ind w:left="3600" w:hanging="360"/>
      </w:pPr>
      <w:rPr>
        <w:rFonts w:ascii="Symbol" w:hAnsi="Symbol" w:hint="default"/>
        <w:b w:val="0"/>
        <w:i w:val="0"/>
        <w:sz w:val="20"/>
      </w:rPr>
    </w:lvl>
    <w:lvl w:ilvl="5">
      <w:start w:val="1"/>
      <w:numFmt w:val="bullet"/>
      <w:lvlText w:val="o"/>
      <w:lvlJc w:val="left"/>
      <w:pPr>
        <w:ind w:left="4320" w:hanging="360"/>
      </w:pPr>
      <w:rPr>
        <w:rFonts w:ascii="Calibri" w:hAnsi="Calibri" w:hint="default"/>
        <w:b w:val="0"/>
        <w:i w:val="0"/>
        <w:sz w:val="22"/>
      </w:rPr>
    </w:lvl>
    <w:lvl w:ilvl="6">
      <w:start w:val="1"/>
      <w:numFmt w:val="bullet"/>
      <w:lvlText w:val="−"/>
      <w:lvlJc w:val="left"/>
      <w:pPr>
        <w:ind w:left="5040" w:hanging="360"/>
      </w:pPr>
      <w:rPr>
        <w:rFonts w:ascii="Calibri" w:hAnsi="Calibri" w:hint="default"/>
      </w:rPr>
    </w:lvl>
    <w:lvl w:ilvl="7">
      <w:start w:val="1"/>
      <w:numFmt w:val="bullet"/>
      <w:lvlText w:val="▪"/>
      <w:lvlJc w:val="left"/>
      <w:pPr>
        <w:ind w:left="5760" w:hanging="360"/>
      </w:pPr>
      <w:rPr>
        <w:rFonts w:ascii="Calibri" w:hAnsi="Calibri" w:hint="default"/>
        <w:color w:val="auto"/>
      </w:rPr>
    </w:lvl>
    <w:lvl w:ilvl="8">
      <w:start w:val="1"/>
      <w:numFmt w:val="bullet"/>
      <w:lvlText w:val=""/>
      <w:lvlJc w:val="left"/>
      <w:pPr>
        <w:ind w:left="6480" w:hanging="360"/>
      </w:pPr>
      <w:rPr>
        <w:rFonts w:ascii="Wingdings" w:hAnsi="Wingdings" w:hint="default"/>
      </w:rPr>
    </w:lvl>
  </w:abstractNum>
  <w:abstractNum w:abstractNumId="10" w15:restartNumberingAfterBreak="0">
    <w:nsid w:val="24307514"/>
    <w:multiLevelType w:val="hybridMultilevel"/>
    <w:tmpl w:val="B704A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63798"/>
    <w:multiLevelType w:val="multilevel"/>
    <w:tmpl w:val="2544F7F4"/>
    <w:styleLink w:val="Simpleunorderedlist"/>
    <w:lvl w:ilvl="0">
      <w:start w:val="1"/>
      <w:numFmt w:val="bullet"/>
      <w:lvlText w:val="▪"/>
      <w:lvlJc w:val="left"/>
      <w:pPr>
        <w:ind w:left="360" w:hanging="360"/>
      </w:pPr>
      <w:rPr>
        <w:rFonts w:ascii="Calibri" w:hAnsi="Calibri" w:hint="default"/>
        <w:color w:val="auto"/>
      </w:rPr>
    </w:lvl>
    <w:lvl w:ilvl="1">
      <w:start w:val="1"/>
      <w:numFmt w:val="bullet"/>
      <w:lvlText w:val="◦"/>
      <w:lvlJc w:val="left"/>
      <w:pPr>
        <w:ind w:left="720" w:hanging="360"/>
      </w:pPr>
      <w:rPr>
        <w:rFonts w:ascii="Calibri" w:hAnsi="Calibri" w:hint="default"/>
        <w:color w:val="auto"/>
      </w:rPr>
    </w:lvl>
    <w:lvl w:ilvl="2">
      <w:start w:val="1"/>
      <w:numFmt w:val="bullet"/>
      <w:lvlText w:val="̶"/>
      <w:lvlJc w:val="left"/>
      <w:pPr>
        <w:ind w:left="1080" w:hanging="360"/>
      </w:pPr>
      <w:rPr>
        <w:rFonts w:ascii="Calibri" w:hAnsi="Calibri" w:hint="default"/>
        <w:color w:val="auto"/>
      </w:rPr>
    </w:lvl>
    <w:lvl w:ilvl="3">
      <w:start w:val="1"/>
      <w:numFmt w:val="bullet"/>
      <w:lvlText w:val="▪"/>
      <w:lvlJc w:val="left"/>
      <w:pPr>
        <w:ind w:left="1440" w:hanging="360"/>
      </w:pPr>
      <w:rPr>
        <w:rFonts w:ascii="Calibri" w:hAnsi="Calibri" w:hint="default"/>
        <w:color w:val="auto"/>
      </w:rPr>
    </w:lvl>
    <w:lvl w:ilvl="4">
      <w:start w:val="1"/>
      <w:numFmt w:val="bullet"/>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2" w15:restartNumberingAfterBreak="0">
    <w:nsid w:val="2BBF0C21"/>
    <w:multiLevelType w:val="hybridMultilevel"/>
    <w:tmpl w:val="11343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656F2"/>
    <w:multiLevelType w:val="multilevel"/>
    <w:tmpl w:val="316EBCA2"/>
    <w:numStyleLink w:val="UnorderedListESET"/>
  </w:abstractNum>
  <w:abstractNum w:abstractNumId="14" w15:restartNumberingAfterBreak="0">
    <w:nsid w:val="3C7E5E0D"/>
    <w:multiLevelType w:val="hybridMultilevel"/>
    <w:tmpl w:val="C0B809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06935D6"/>
    <w:multiLevelType w:val="hybridMultilevel"/>
    <w:tmpl w:val="AB241C3A"/>
    <w:lvl w:ilvl="0" w:tplc="859C4168">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B46BCE"/>
    <w:multiLevelType w:val="multilevel"/>
    <w:tmpl w:val="16040D62"/>
    <w:lvl w:ilvl="0">
      <w:start w:val="1"/>
      <w:numFmt w:val="decimal"/>
      <w:pStyle w:val="ListParagraph"/>
      <w:lvlText w:val="%1."/>
      <w:lvlJc w:val="left"/>
      <w:pPr>
        <w:ind w:left="643" w:hanging="360"/>
      </w:pPr>
      <w:rPr>
        <w:rFonts w:hint="default"/>
        <w:b w:val="0"/>
        <w:color w:val="00252A" w:themeColor="accent1" w:themeShade="80"/>
        <w:sz w:val="36"/>
        <w:szCs w:val="36"/>
      </w:rPr>
    </w:lvl>
    <w:lvl w:ilvl="1">
      <w:start w:val="1"/>
      <w:numFmt w:val="decimal"/>
      <w:pStyle w:val="ListH2"/>
      <w:isLgl/>
      <w:lvlText w:val="%1.%2"/>
      <w:lvlJc w:val="left"/>
      <w:pPr>
        <w:ind w:left="1588" w:hanging="1305"/>
      </w:pPr>
      <w:rPr>
        <w:rFonts w:hint="default"/>
        <w:color w:val="231F20"/>
      </w:rPr>
    </w:lvl>
    <w:lvl w:ilvl="2">
      <w:start w:val="1"/>
      <w:numFmt w:val="decimal"/>
      <w:pStyle w:val="ListH3"/>
      <w:isLgl/>
      <w:lvlText w:val="%1.%2.%3"/>
      <w:lvlJc w:val="left"/>
      <w:pPr>
        <w:ind w:left="1588" w:hanging="1305"/>
      </w:pPr>
      <w:rPr>
        <w:rFonts w:hint="default"/>
        <w:color w:val="231F20"/>
      </w:rPr>
    </w:lvl>
    <w:lvl w:ilvl="3">
      <w:start w:val="1"/>
      <w:numFmt w:val="decimal"/>
      <w:isLgl/>
      <w:lvlText w:val="%1.%2.%3.%4"/>
      <w:lvlJc w:val="left"/>
      <w:pPr>
        <w:ind w:left="1588" w:hanging="1305"/>
      </w:pPr>
      <w:rPr>
        <w:rFonts w:hint="default"/>
        <w:color w:val="231F20"/>
      </w:rPr>
    </w:lvl>
    <w:lvl w:ilvl="4">
      <w:start w:val="1"/>
      <w:numFmt w:val="decimal"/>
      <w:isLgl/>
      <w:lvlText w:val="%1.%2.%3.%4.%5"/>
      <w:lvlJc w:val="left"/>
      <w:pPr>
        <w:ind w:left="1588" w:hanging="1305"/>
      </w:pPr>
      <w:rPr>
        <w:rFonts w:hint="default"/>
        <w:color w:val="231F20"/>
      </w:rPr>
    </w:lvl>
    <w:lvl w:ilvl="5">
      <w:start w:val="1"/>
      <w:numFmt w:val="decimal"/>
      <w:isLgl/>
      <w:lvlText w:val="%1.%2.%3.%4.%5.%6"/>
      <w:lvlJc w:val="left"/>
      <w:pPr>
        <w:ind w:left="1588" w:hanging="1305"/>
      </w:pPr>
      <w:rPr>
        <w:rFonts w:hint="default"/>
        <w:color w:val="231F20"/>
      </w:rPr>
    </w:lvl>
    <w:lvl w:ilvl="6">
      <w:start w:val="1"/>
      <w:numFmt w:val="decimal"/>
      <w:isLgl/>
      <w:lvlText w:val="%1.%2.%3.%4.%5.%6.%7"/>
      <w:lvlJc w:val="left"/>
      <w:pPr>
        <w:ind w:left="1588" w:hanging="1305"/>
      </w:pPr>
      <w:rPr>
        <w:rFonts w:hint="default"/>
        <w:color w:val="231F20"/>
      </w:rPr>
    </w:lvl>
    <w:lvl w:ilvl="7">
      <w:start w:val="1"/>
      <w:numFmt w:val="decimal"/>
      <w:isLgl/>
      <w:lvlText w:val="%1.%2.%3.%4.%5.%6.%7.%8"/>
      <w:lvlJc w:val="left"/>
      <w:pPr>
        <w:ind w:left="1723" w:hanging="1440"/>
      </w:pPr>
      <w:rPr>
        <w:rFonts w:hint="default"/>
        <w:color w:val="231F20"/>
      </w:rPr>
    </w:lvl>
    <w:lvl w:ilvl="8">
      <w:start w:val="1"/>
      <w:numFmt w:val="decimal"/>
      <w:isLgl/>
      <w:lvlText w:val="%1.%2.%3.%4.%5.%6.%7.%8.%9"/>
      <w:lvlJc w:val="left"/>
      <w:pPr>
        <w:ind w:left="1723" w:hanging="1440"/>
      </w:pPr>
      <w:rPr>
        <w:rFonts w:hint="default"/>
        <w:color w:val="231F20"/>
      </w:rPr>
    </w:lvl>
  </w:abstractNum>
  <w:abstractNum w:abstractNumId="17" w15:restartNumberingAfterBreak="0">
    <w:nsid w:val="4BA7023E"/>
    <w:multiLevelType w:val="multilevel"/>
    <w:tmpl w:val="F1667104"/>
    <w:lvl w:ilvl="0">
      <w:start w:val="1"/>
      <w:numFmt w:val="bullet"/>
      <w:lvlText w:val="▪"/>
      <w:lvlJc w:val="left"/>
      <w:pPr>
        <w:ind w:left="284" w:hanging="284"/>
      </w:pPr>
      <w:rPr>
        <w:rFonts w:ascii="Calibri" w:hAnsi="Calibri" w:hint="default"/>
        <w:color w:val="auto"/>
        <w:sz w:val="20"/>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bullet"/>
      <w:lvlText w:val="▪"/>
      <w:lvlJc w:val="left"/>
      <w:pPr>
        <w:ind w:left="1988" w:hanging="284"/>
      </w:pPr>
      <w:rPr>
        <w:rFonts w:ascii="Calibri" w:hAnsi="Calibri"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Calibri" w:hAnsi="Calibri" w:hint="default"/>
        <w:color w:val="auto"/>
      </w:rPr>
    </w:lvl>
  </w:abstractNum>
  <w:abstractNum w:abstractNumId="18" w15:restartNumberingAfterBreak="0">
    <w:nsid w:val="4D657309"/>
    <w:multiLevelType w:val="hybridMultilevel"/>
    <w:tmpl w:val="305820E0"/>
    <w:lvl w:ilvl="0" w:tplc="9452A972">
      <w:start w:val="1"/>
      <w:numFmt w:val="bullet"/>
      <w:pStyle w:v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6E7755"/>
    <w:multiLevelType w:val="hybridMultilevel"/>
    <w:tmpl w:val="AA7AB8B6"/>
    <w:lvl w:ilvl="0" w:tplc="859C4168">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D141F6"/>
    <w:multiLevelType w:val="hybridMultilevel"/>
    <w:tmpl w:val="BF1E950C"/>
    <w:lvl w:ilvl="0" w:tplc="48B48174">
      <w:start w:val="1"/>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FA552FF"/>
    <w:multiLevelType w:val="multilevel"/>
    <w:tmpl w:val="6EA42A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791329"/>
    <w:multiLevelType w:val="multilevel"/>
    <w:tmpl w:val="316EBCA2"/>
    <w:styleLink w:val="UnorderedListESET"/>
    <w:lvl w:ilvl="0">
      <w:start w:val="2"/>
      <w:numFmt w:val="bullet"/>
      <w:pStyle w:val="UnList1"/>
      <w:lvlText w:val="•"/>
      <w:lvlJc w:val="left"/>
      <w:pPr>
        <w:ind w:left="284" w:hanging="284"/>
      </w:pPr>
      <w:rPr>
        <w:rFonts w:ascii="Calibri" w:hAnsi="Calibri" w:hint="default"/>
        <w:color w:val="231F20"/>
      </w:rPr>
    </w:lvl>
    <w:lvl w:ilvl="1">
      <w:start w:val="1"/>
      <w:numFmt w:val="bullet"/>
      <w:pStyle w:val="UnList2"/>
      <w:lvlText w:val="o"/>
      <w:lvlJc w:val="left"/>
      <w:pPr>
        <w:ind w:left="567" w:hanging="283"/>
      </w:pPr>
      <w:rPr>
        <w:rFonts w:ascii="Courier New" w:hAnsi="Courier New" w:hint="default"/>
        <w:color w:val="000000" w:themeColor="text1"/>
        <w:sz w:val="14"/>
      </w:rPr>
    </w:lvl>
    <w:lvl w:ilvl="2">
      <w:start w:val="1"/>
      <w:numFmt w:val="bullet"/>
      <w:lvlRestart w:val="0"/>
      <w:pStyle w:val="UnList3"/>
      <w:lvlText w:val="−"/>
      <w:lvlJc w:val="left"/>
      <w:pPr>
        <w:ind w:left="851" w:hanging="284"/>
      </w:pPr>
      <w:rPr>
        <w:rFonts w:ascii="Calibri" w:hAnsi="Calibri" w:hint="default"/>
        <w:color w:val="000000" w:themeColor="text1"/>
      </w:rPr>
    </w:lvl>
    <w:lvl w:ilvl="3">
      <w:start w:val="1"/>
      <w:numFmt w:val="bullet"/>
      <w:lvlText w:val="•"/>
      <w:lvlJc w:val="left"/>
      <w:pPr>
        <w:ind w:left="1134" w:hanging="283"/>
      </w:pPr>
      <w:rPr>
        <w:rFonts w:ascii="Calibri" w:hAnsi="Calibri" w:hint="default"/>
        <w:color w:val="231F20"/>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701" w:hanging="283"/>
      </w:pPr>
      <w:rPr>
        <w:rFonts w:ascii="Wingdings" w:hAnsi="Wingdings" w:hint="default"/>
      </w:rPr>
    </w:lvl>
    <w:lvl w:ilvl="6">
      <w:start w:val="1"/>
      <w:numFmt w:val="bullet"/>
      <w:lvlText w:val=""/>
      <w:lvlJc w:val="left"/>
      <w:pPr>
        <w:ind w:left="1985" w:hanging="284"/>
      </w:pPr>
      <w:rPr>
        <w:rFonts w:ascii="Symbol" w:hAnsi="Symbol" w:hint="default"/>
      </w:rPr>
    </w:lvl>
    <w:lvl w:ilvl="7">
      <w:start w:val="1"/>
      <w:numFmt w:val="bullet"/>
      <w:lvlText w:val="o"/>
      <w:lvlJc w:val="left"/>
      <w:pPr>
        <w:ind w:left="2268" w:hanging="283"/>
      </w:pPr>
      <w:rPr>
        <w:rFonts w:ascii="Courier New" w:hAnsi="Courier New" w:hint="default"/>
      </w:rPr>
    </w:lvl>
    <w:lvl w:ilvl="8">
      <w:start w:val="1"/>
      <w:numFmt w:val="bullet"/>
      <w:lvlText w:val=""/>
      <w:lvlJc w:val="left"/>
      <w:pPr>
        <w:ind w:left="2552" w:hanging="284"/>
      </w:pPr>
      <w:rPr>
        <w:rFonts w:ascii="Wingdings" w:hAnsi="Wingdings" w:hint="default"/>
      </w:rPr>
    </w:lvl>
  </w:abstractNum>
  <w:abstractNum w:abstractNumId="23" w15:restartNumberingAfterBreak="0">
    <w:nsid w:val="759A6BE6"/>
    <w:multiLevelType w:val="multilevel"/>
    <w:tmpl w:val="55B8CA40"/>
    <w:styleLink w:val="Styl1"/>
    <w:lvl w:ilvl="0">
      <w:start w:val="1"/>
      <w:numFmt w:val="decimal"/>
      <w:lvlText w:val="%1."/>
      <w:lvlJc w:val="left"/>
      <w:pPr>
        <w:ind w:left="397" w:hanging="397"/>
      </w:pPr>
      <w:rPr>
        <w:rFonts w:hint="default"/>
        <w:color w:val="auto"/>
        <w:sz w:val="26"/>
        <w:szCs w:val="26"/>
      </w:rPr>
    </w:lvl>
    <w:lvl w:ilvl="1">
      <w:start w:val="1"/>
      <w:numFmt w:val="decimal"/>
      <w:isLgl/>
      <w:lvlText w:val="%1.%2"/>
      <w:lvlJc w:val="left"/>
      <w:pPr>
        <w:ind w:left="794" w:hanging="397"/>
      </w:pPr>
      <w:rPr>
        <w:rFonts w:hint="default"/>
        <w:color w:val="231F20"/>
      </w:rPr>
    </w:lvl>
    <w:lvl w:ilvl="2">
      <w:start w:val="1"/>
      <w:numFmt w:val="decimal"/>
      <w:isLgl/>
      <w:lvlText w:val="%1.%2.%3"/>
      <w:lvlJc w:val="left"/>
      <w:pPr>
        <w:ind w:left="1191" w:hanging="397"/>
      </w:pPr>
      <w:rPr>
        <w:rFonts w:hint="default"/>
        <w:color w:val="231F20"/>
      </w:rPr>
    </w:lvl>
    <w:lvl w:ilvl="3">
      <w:start w:val="1"/>
      <w:numFmt w:val="decimal"/>
      <w:isLgl/>
      <w:lvlText w:val="%1.%2.%3.%4"/>
      <w:lvlJc w:val="left"/>
      <w:pPr>
        <w:ind w:left="1588" w:hanging="397"/>
      </w:pPr>
      <w:rPr>
        <w:rFonts w:hint="default"/>
        <w:color w:val="231F20"/>
      </w:rPr>
    </w:lvl>
    <w:lvl w:ilvl="4">
      <w:start w:val="1"/>
      <w:numFmt w:val="decimal"/>
      <w:isLgl/>
      <w:lvlText w:val="%1.%2.%3.%4.%5"/>
      <w:lvlJc w:val="left"/>
      <w:pPr>
        <w:ind w:left="1985" w:hanging="397"/>
      </w:pPr>
      <w:rPr>
        <w:rFonts w:hint="default"/>
        <w:color w:val="231F20"/>
      </w:rPr>
    </w:lvl>
    <w:lvl w:ilvl="5">
      <w:start w:val="1"/>
      <w:numFmt w:val="decimal"/>
      <w:isLgl/>
      <w:lvlText w:val="%1.%2.%3.%4.%5.%6"/>
      <w:lvlJc w:val="left"/>
      <w:pPr>
        <w:ind w:left="2382" w:hanging="397"/>
      </w:pPr>
      <w:rPr>
        <w:rFonts w:hint="default"/>
        <w:color w:val="231F20"/>
      </w:rPr>
    </w:lvl>
    <w:lvl w:ilvl="6">
      <w:start w:val="1"/>
      <w:numFmt w:val="decimal"/>
      <w:isLgl/>
      <w:lvlText w:val="%1.%2.%3.%4.%5.%6.%7"/>
      <w:lvlJc w:val="left"/>
      <w:pPr>
        <w:ind w:left="2779" w:hanging="397"/>
      </w:pPr>
      <w:rPr>
        <w:rFonts w:hint="default"/>
        <w:color w:val="231F20"/>
      </w:rPr>
    </w:lvl>
    <w:lvl w:ilvl="7">
      <w:start w:val="1"/>
      <w:numFmt w:val="decimal"/>
      <w:isLgl/>
      <w:lvlText w:val="%1.%2.%3.%4.%5.%6.%7.%8"/>
      <w:lvlJc w:val="left"/>
      <w:pPr>
        <w:ind w:left="3176" w:hanging="397"/>
      </w:pPr>
      <w:rPr>
        <w:rFonts w:hint="default"/>
        <w:color w:val="231F20"/>
      </w:rPr>
    </w:lvl>
    <w:lvl w:ilvl="8">
      <w:start w:val="1"/>
      <w:numFmt w:val="decimal"/>
      <w:isLgl/>
      <w:lvlText w:val="%1.%2.%3.%4.%5.%6.%7.%8.%9"/>
      <w:lvlJc w:val="left"/>
      <w:pPr>
        <w:ind w:left="3573" w:hanging="397"/>
      </w:pPr>
      <w:rPr>
        <w:rFonts w:hint="default"/>
        <w:color w:val="231F20"/>
      </w:rPr>
    </w:lvl>
  </w:abstractNum>
  <w:abstractNum w:abstractNumId="24" w15:restartNumberingAfterBreak="0">
    <w:nsid w:val="7E7407A9"/>
    <w:multiLevelType w:val="multilevel"/>
    <w:tmpl w:val="196227CA"/>
    <w:lvl w:ilvl="0">
      <w:start w:val="1"/>
      <w:numFmt w:val="decimal"/>
      <w:pStyle w:val="Simplenumberedlist"/>
      <w:lvlText w:val="%1"/>
      <w:lvlJc w:val="left"/>
      <w:pPr>
        <w:tabs>
          <w:tab w:val="num" w:pos="1531"/>
        </w:tabs>
        <w:ind w:left="1531" w:hanging="397"/>
      </w:pPr>
      <w:rPr>
        <w:rFonts w:asciiTheme="minorHAnsi" w:hAnsiTheme="minorHAnsi" w:hint="default"/>
        <w:sz w:val="20"/>
      </w:rPr>
    </w:lvl>
    <w:lvl w:ilvl="1">
      <w:start w:val="1"/>
      <w:numFmt w:val="lowerLetter"/>
      <w:lvlText w:val="%2."/>
      <w:lvlJc w:val="left"/>
      <w:pPr>
        <w:tabs>
          <w:tab w:val="num" w:pos="1928"/>
        </w:tabs>
        <w:ind w:left="1928" w:hanging="397"/>
      </w:pPr>
      <w:rPr>
        <w:rFonts w:hint="default"/>
      </w:rPr>
    </w:lvl>
    <w:lvl w:ilvl="2">
      <w:start w:val="1"/>
      <w:numFmt w:val="lowerRoman"/>
      <w:lvlText w:val="%3."/>
      <w:lvlJc w:val="right"/>
      <w:pPr>
        <w:tabs>
          <w:tab w:val="num" w:pos="2325"/>
        </w:tabs>
        <w:ind w:left="2325" w:hanging="397"/>
      </w:pPr>
      <w:rPr>
        <w:rFonts w:hint="default"/>
      </w:rPr>
    </w:lvl>
    <w:lvl w:ilvl="3">
      <w:start w:val="1"/>
      <w:numFmt w:val="decimal"/>
      <w:lvlText w:val="%4."/>
      <w:lvlJc w:val="left"/>
      <w:pPr>
        <w:tabs>
          <w:tab w:val="num" w:pos="2722"/>
        </w:tabs>
        <w:ind w:left="2722" w:hanging="397"/>
      </w:pPr>
      <w:rPr>
        <w:rFonts w:hint="default"/>
      </w:rPr>
    </w:lvl>
    <w:lvl w:ilvl="4">
      <w:start w:val="1"/>
      <w:numFmt w:val="lowerLetter"/>
      <w:lvlText w:val="%5."/>
      <w:lvlJc w:val="left"/>
      <w:pPr>
        <w:tabs>
          <w:tab w:val="num" w:pos="3119"/>
        </w:tabs>
        <w:ind w:left="3119" w:hanging="397"/>
      </w:pPr>
      <w:rPr>
        <w:rFonts w:hint="default"/>
      </w:rPr>
    </w:lvl>
    <w:lvl w:ilvl="5">
      <w:start w:val="1"/>
      <w:numFmt w:val="lowerRoman"/>
      <w:lvlText w:val="%6."/>
      <w:lvlJc w:val="right"/>
      <w:pPr>
        <w:tabs>
          <w:tab w:val="num" w:pos="3516"/>
        </w:tabs>
        <w:ind w:left="3516" w:hanging="397"/>
      </w:pPr>
      <w:rPr>
        <w:rFonts w:hint="default"/>
      </w:rPr>
    </w:lvl>
    <w:lvl w:ilvl="6">
      <w:start w:val="1"/>
      <w:numFmt w:val="decimal"/>
      <w:lvlText w:val="%7."/>
      <w:lvlJc w:val="left"/>
      <w:pPr>
        <w:tabs>
          <w:tab w:val="num" w:pos="3913"/>
        </w:tabs>
        <w:ind w:left="3913" w:hanging="397"/>
      </w:pPr>
      <w:rPr>
        <w:rFonts w:hint="default"/>
      </w:rPr>
    </w:lvl>
    <w:lvl w:ilvl="7">
      <w:start w:val="1"/>
      <w:numFmt w:val="lowerLetter"/>
      <w:lvlText w:val="%8."/>
      <w:lvlJc w:val="left"/>
      <w:pPr>
        <w:tabs>
          <w:tab w:val="num" w:pos="4310"/>
        </w:tabs>
        <w:ind w:left="4310" w:hanging="397"/>
      </w:pPr>
      <w:rPr>
        <w:rFonts w:hint="default"/>
      </w:rPr>
    </w:lvl>
    <w:lvl w:ilvl="8">
      <w:start w:val="1"/>
      <w:numFmt w:val="lowerRoman"/>
      <w:lvlText w:val="%9."/>
      <w:lvlJc w:val="right"/>
      <w:pPr>
        <w:tabs>
          <w:tab w:val="num" w:pos="4707"/>
        </w:tabs>
        <w:ind w:left="4707" w:hanging="397"/>
      </w:pPr>
      <w:rPr>
        <w:rFonts w:hint="default"/>
      </w:rPr>
    </w:lvl>
  </w:abstractNum>
  <w:num w:numId="1">
    <w:abstractNumId w:val="16"/>
  </w:num>
  <w:num w:numId="2">
    <w:abstractNumId w:val="4"/>
  </w:num>
  <w:num w:numId="3">
    <w:abstractNumId w:val="13"/>
  </w:num>
  <w:num w:numId="4">
    <w:abstractNumId w:val="22"/>
  </w:num>
  <w:num w:numId="5">
    <w:abstractNumId w:val="2"/>
  </w:num>
  <w:num w:numId="6">
    <w:abstractNumId w:val="11"/>
  </w:num>
  <w:num w:numId="7">
    <w:abstractNumId w:val="23"/>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1"/>
  </w:num>
  <w:num w:numId="11">
    <w:abstractNumId w:val="1"/>
  </w:num>
  <w:num w:numId="12">
    <w:abstractNumId w:val="7"/>
  </w:num>
  <w:num w:numId="13">
    <w:abstractNumId w:val="0"/>
  </w:num>
  <w:num w:numId="14">
    <w:abstractNumId w:val="20"/>
  </w:num>
  <w:num w:numId="15">
    <w:abstractNumId w:val="12"/>
  </w:num>
  <w:num w:numId="16">
    <w:abstractNumId w:val="17"/>
  </w:num>
  <w:num w:numId="17">
    <w:abstractNumId w:val="5"/>
  </w:num>
  <w:num w:numId="18">
    <w:abstractNumId w:val="3"/>
  </w:num>
  <w:num w:numId="19">
    <w:abstractNumId w:val="15"/>
  </w:num>
  <w:num w:numId="20">
    <w:abstractNumId w:val="6"/>
  </w:num>
  <w:num w:numId="21">
    <w:abstractNumId w:val="10"/>
  </w:num>
  <w:num w:numId="22">
    <w:abstractNumId w:val="8"/>
  </w:num>
  <w:num w:numId="23">
    <w:abstractNumId w:val="14"/>
  </w:num>
  <w:num w:numId="24">
    <w:abstractNumId w:val="19"/>
  </w:num>
  <w:num w:numId="25">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621" w:allStyles="1" w:customStyles="0" w:latentStyles="0" w:stylesInUse="0" w:headingStyles="1" w:numberingStyles="0" w:tableStyles="0" w:directFormattingOnRuns="0" w:directFormattingOnParagraphs="1" w:directFormattingOnNumbering="1" w:directFormattingOnTables="0" w:clearFormatting="1" w:top3HeadingStyles="0" w:visibleStyles="0" w:alternateStyleNames="0"/>
  <w:stylePaneSortMethod w:val="0003"/>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xMDI3tTQyNDexNDdQ0lEKTi0uzszPAykwrAUA1/3YMSwAAAA="/>
  </w:docVars>
  <w:rsids>
    <w:rsidRoot w:val="00832FC9"/>
    <w:rsid w:val="00001347"/>
    <w:rsid w:val="00001732"/>
    <w:rsid w:val="00002D87"/>
    <w:rsid w:val="0000311B"/>
    <w:rsid w:val="000047D0"/>
    <w:rsid w:val="00010C15"/>
    <w:rsid w:val="00011128"/>
    <w:rsid w:val="000118EB"/>
    <w:rsid w:val="00012D1A"/>
    <w:rsid w:val="000203D9"/>
    <w:rsid w:val="000251CA"/>
    <w:rsid w:val="000252BC"/>
    <w:rsid w:val="00025CC0"/>
    <w:rsid w:val="00027589"/>
    <w:rsid w:val="00030C8E"/>
    <w:rsid w:val="00030CBC"/>
    <w:rsid w:val="00031BE8"/>
    <w:rsid w:val="00036B77"/>
    <w:rsid w:val="00037A69"/>
    <w:rsid w:val="00037CCA"/>
    <w:rsid w:val="000419EA"/>
    <w:rsid w:val="00047268"/>
    <w:rsid w:val="00047884"/>
    <w:rsid w:val="00047A11"/>
    <w:rsid w:val="00053F10"/>
    <w:rsid w:val="000546C0"/>
    <w:rsid w:val="000552DE"/>
    <w:rsid w:val="000622D1"/>
    <w:rsid w:val="00063C14"/>
    <w:rsid w:val="00066820"/>
    <w:rsid w:val="0007285A"/>
    <w:rsid w:val="00073592"/>
    <w:rsid w:val="00074566"/>
    <w:rsid w:val="00084142"/>
    <w:rsid w:val="00084966"/>
    <w:rsid w:val="00086D39"/>
    <w:rsid w:val="00087836"/>
    <w:rsid w:val="00090850"/>
    <w:rsid w:val="00090A44"/>
    <w:rsid w:val="00090D9B"/>
    <w:rsid w:val="000935D7"/>
    <w:rsid w:val="000939DB"/>
    <w:rsid w:val="0009490E"/>
    <w:rsid w:val="0009519F"/>
    <w:rsid w:val="00097DF2"/>
    <w:rsid w:val="000A17DE"/>
    <w:rsid w:val="000A1A61"/>
    <w:rsid w:val="000A2679"/>
    <w:rsid w:val="000A5A6F"/>
    <w:rsid w:val="000B02A0"/>
    <w:rsid w:val="000B0715"/>
    <w:rsid w:val="000B114D"/>
    <w:rsid w:val="000B6C2A"/>
    <w:rsid w:val="000B795F"/>
    <w:rsid w:val="000C1814"/>
    <w:rsid w:val="000C1F1B"/>
    <w:rsid w:val="000C71DD"/>
    <w:rsid w:val="000D15D8"/>
    <w:rsid w:val="000D21D4"/>
    <w:rsid w:val="000D323F"/>
    <w:rsid w:val="000D3D22"/>
    <w:rsid w:val="000D4C50"/>
    <w:rsid w:val="000D5A01"/>
    <w:rsid w:val="000D6250"/>
    <w:rsid w:val="000D6EF2"/>
    <w:rsid w:val="000E181F"/>
    <w:rsid w:val="000E18AF"/>
    <w:rsid w:val="000E29E5"/>
    <w:rsid w:val="000E3DA8"/>
    <w:rsid w:val="000E6430"/>
    <w:rsid w:val="000E73E5"/>
    <w:rsid w:val="000F3593"/>
    <w:rsid w:val="000F399B"/>
    <w:rsid w:val="000F5406"/>
    <w:rsid w:val="000F653C"/>
    <w:rsid w:val="001015B9"/>
    <w:rsid w:val="001025D9"/>
    <w:rsid w:val="00102D86"/>
    <w:rsid w:val="00102F08"/>
    <w:rsid w:val="001057FF"/>
    <w:rsid w:val="0010729E"/>
    <w:rsid w:val="00110A4C"/>
    <w:rsid w:val="00110F45"/>
    <w:rsid w:val="001121F6"/>
    <w:rsid w:val="001124EB"/>
    <w:rsid w:val="00120749"/>
    <w:rsid w:val="0012136E"/>
    <w:rsid w:val="001224B2"/>
    <w:rsid w:val="001243DA"/>
    <w:rsid w:val="00126CD6"/>
    <w:rsid w:val="00126F7C"/>
    <w:rsid w:val="00133529"/>
    <w:rsid w:val="00133B97"/>
    <w:rsid w:val="00135514"/>
    <w:rsid w:val="0013592C"/>
    <w:rsid w:val="001362CD"/>
    <w:rsid w:val="001408A6"/>
    <w:rsid w:val="00143B5E"/>
    <w:rsid w:val="00144D90"/>
    <w:rsid w:val="00145230"/>
    <w:rsid w:val="00147957"/>
    <w:rsid w:val="001502DE"/>
    <w:rsid w:val="001564A3"/>
    <w:rsid w:val="0016085A"/>
    <w:rsid w:val="00163FDE"/>
    <w:rsid w:val="001652FD"/>
    <w:rsid w:val="0016561B"/>
    <w:rsid w:val="0017077D"/>
    <w:rsid w:val="00173643"/>
    <w:rsid w:val="00174093"/>
    <w:rsid w:val="001820E1"/>
    <w:rsid w:val="00184B35"/>
    <w:rsid w:val="00191673"/>
    <w:rsid w:val="001919E9"/>
    <w:rsid w:val="00192B73"/>
    <w:rsid w:val="00194310"/>
    <w:rsid w:val="001971D4"/>
    <w:rsid w:val="001A049D"/>
    <w:rsid w:val="001A4E1E"/>
    <w:rsid w:val="001A5B46"/>
    <w:rsid w:val="001B040B"/>
    <w:rsid w:val="001B1198"/>
    <w:rsid w:val="001B1DF4"/>
    <w:rsid w:val="001B7266"/>
    <w:rsid w:val="001C0E82"/>
    <w:rsid w:val="001C298A"/>
    <w:rsid w:val="001C37BF"/>
    <w:rsid w:val="001C3C83"/>
    <w:rsid w:val="001C43E6"/>
    <w:rsid w:val="001C573C"/>
    <w:rsid w:val="001C63F9"/>
    <w:rsid w:val="001C7D8D"/>
    <w:rsid w:val="001C7F6A"/>
    <w:rsid w:val="001D0A9F"/>
    <w:rsid w:val="001D19EC"/>
    <w:rsid w:val="001D2BA7"/>
    <w:rsid w:val="001D4080"/>
    <w:rsid w:val="001D5DAB"/>
    <w:rsid w:val="001D6200"/>
    <w:rsid w:val="001D756C"/>
    <w:rsid w:val="001E0722"/>
    <w:rsid w:val="001E25DB"/>
    <w:rsid w:val="001E2600"/>
    <w:rsid w:val="001E3D66"/>
    <w:rsid w:val="001E4C4C"/>
    <w:rsid w:val="001E4F4A"/>
    <w:rsid w:val="001E5B60"/>
    <w:rsid w:val="001F0A21"/>
    <w:rsid w:val="001F4B19"/>
    <w:rsid w:val="001F5929"/>
    <w:rsid w:val="001F5BC8"/>
    <w:rsid w:val="001F785A"/>
    <w:rsid w:val="001F7CAB"/>
    <w:rsid w:val="002039F1"/>
    <w:rsid w:val="00203E16"/>
    <w:rsid w:val="00206953"/>
    <w:rsid w:val="002118FA"/>
    <w:rsid w:val="00212229"/>
    <w:rsid w:val="00212BD0"/>
    <w:rsid w:val="00213818"/>
    <w:rsid w:val="00217A9E"/>
    <w:rsid w:val="00225395"/>
    <w:rsid w:val="00230737"/>
    <w:rsid w:val="002311DC"/>
    <w:rsid w:val="00231C40"/>
    <w:rsid w:val="00233444"/>
    <w:rsid w:val="002343B6"/>
    <w:rsid w:val="002343B7"/>
    <w:rsid w:val="002365DB"/>
    <w:rsid w:val="00237496"/>
    <w:rsid w:val="002448FA"/>
    <w:rsid w:val="00245E10"/>
    <w:rsid w:val="00247061"/>
    <w:rsid w:val="00250DD9"/>
    <w:rsid w:val="002512DA"/>
    <w:rsid w:val="00256FAF"/>
    <w:rsid w:val="00257034"/>
    <w:rsid w:val="00257AC6"/>
    <w:rsid w:val="00257D58"/>
    <w:rsid w:val="00260945"/>
    <w:rsid w:val="0026137E"/>
    <w:rsid w:val="00261695"/>
    <w:rsid w:val="002635C5"/>
    <w:rsid w:val="00264D50"/>
    <w:rsid w:val="00264E70"/>
    <w:rsid w:val="00264EE7"/>
    <w:rsid w:val="00264F39"/>
    <w:rsid w:val="00271F54"/>
    <w:rsid w:val="00275564"/>
    <w:rsid w:val="00276915"/>
    <w:rsid w:val="00283DCE"/>
    <w:rsid w:val="00283E62"/>
    <w:rsid w:val="0028423A"/>
    <w:rsid w:val="0028486B"/>
    <w:rsid w:val="002852F9"/>
    <w:rsid w:val="0028602C"/>
    <w:rsid w:val="00292310"/>
    <w:rsid w:val="002951BE"/>
    <w:rsid w:val="002971EE"/>
    <w:rsid w:val="00297E2F"/>
    <w:rsid w:val="002A5EC7"/>
    <w:rsid w:val="002A6CD0"/>
    <w:rsid w:val="002A70A7"/>
    <w:rsid w:val="002A7D0C"/>
    <w:rsid w:val="002B0A7D"/>
    <w:rsid w:val="002B0FC4"/>
    <w:rsid w:val="002B6E75"/>
    <w:rsid w:val="002C010A"/>
    <w:rsid w:val="002C02E7"/>
    <w:rsid w:val="002C2371"/>
    <w:rsid w:val="002C2521"/>
    <w:rsid w:val="002C5BBA"/>
    <w:rsid w:val="002D0AFA"/>
    <w:rsid w:val="002D25AF"/>
    <w:rsid w:val="002D4E99"/>
    <w:rsid w:val="002D51AB"/>
    <w:rsid w:val="002D72CA"/>
    <w:rsid w:val="002E2BB9"/>
    <w:rsid w:val="002E45E9"/>
    <w:rsid w:val="002E6166"/>
    <w:rsid w:val="002F004A"/>
    <w:rsid w:val="002F3A77"/>
    <w:rsid w:val="002F3D2C"/>
    <w:rsid w:val="002F3F73"/>
    <w:rsid w:val="002F60F8"/>
    <w:rsid w:val="003004FC"/>
    <w:rsid w:val="00301464"/>
    <w:rsid w:val="00301C06"/>
    <w:rsid w:val="003126C8"/>
    <w:rsid w:val="00314760"/>
    <w:rsid w:val="00320546"/>
    <w:rsid w:val="00320C05"/>
    <w:rsid w:val="00326E89"/>
    <w:rsid w:val="00326FF0"/>
    <w:rsid w:val="00330304"/>
    <w:rsid w:val="00330B74"/>
    <w:rsid w:val="00331105"/>
    <w:rsid w:val="00334984"/>
    <w:rsid w:val="0034329F"/>
    <w:rsid w:val="00353FA9"/>
    <w:rsid w:val="00355F5A"/>
    <w:rsid w:val="003614A5"/>
    <w:rsid w:val="00362EFF"/>
    <w:rsid w:val="003641F4"/>
    <w:rsid w:val="00364D31"/>
    <w:rsid w:val="00364F48"/>
    <w:rsid w:val="0036585B"/>
    <w:rsid w:val="0036609E"/>
    <w:rsid w:val="00367577"/>
    <w:rsid w:val="003732AD"/>
    <w:rsid w:val="003736FB"/>
    <w:rsid w:val="003772CA"/>
    <w:rsid w:val="00380AE1"/>
    <w:rsid w:val="00380B0E"/>
    <w:rsid w:val="00380E6C"/>
    <w:rsid w:val="00381952"/>
    <w:rsid w:val="00391CBE"/>
    <w:rsid w:val="00394C5B"/>
    <w:rsid w:val="003961DE"/>
    <w:rsid w:val="00396AD3"/>
    <w:rsid w:val="00396AF0"/>
    <w:rsid w:val="00397371"/>
    <w:rsid w:val="003A2559"/>
    <w:rsid w:val="003A5AF6"/>
    <w:rsid w:val="003B374D"/>
    <w:rsid w:val="003B68A4"/>
    <w:rsid w:val="003B775B"/>
    <w:rsid w:val="003C1C39"/>
    <w:rsid w:val="003C7257"/>
    <w:rsid w:val="003D138D"/>
    <w:rsid w:val="003D18F0"/>
    <w:rsid w:val="003D2BFB"/>
    <w:rsid w:val="003D2FF4"/>
    <w:rsid w:val="003D33B1"/>
    <w:rsid w:val="003D3C84"/>
    <w:rsid w:val="003D529C"/>
    <w:rsid w:val="003D75E6"/>
    <w:rsid w:val="003D7713"/>
    <w:rsid w:val="003E1154"/>
    <w:rsid w:val="003E1355"/>
    <w:rsid w:val="003E15A0"/>
    <w:rsid w:val="003E425F"/>
    <w:rsid w:val="003E4DCE"/>
    <w:rsid w:val="003E50C4"/>
    <w:rsid w:val="003E64AD"/>
    <w:rsid w:val="003F2F69"/>
    <w:rsid w:val="003F7333"/>
    <w:rsid w:val="00405DF2"/>
    <w:rsid w:val="00407F66"/>
    <w:rsid w:val="00410B0E"/>
    <w:rsid w:val="004123B2"/>
    <w:rsid w:val="00412D1D"/>
    <w:rsid w:val="00413810"/>
    <w:rsid w:val="004149C9"/>
    <w:rsid w:val="004205FD"/>
    <w:rsid w:val="004229C0"/>
    <w:rsid w:val="00423411"/>
    <w:rsid w:val="00423647"/>
    <w:rsid w:val="00426CE0"/>
    <w:rsid w:val="00431F74"/>
    <w:rsid w:val="00432D96"/>
    <w:rsid w:val="00432DD0"/>
    <w:rsid w:val="00433DD8"/>
    <w:rsid w:val="00434925"/>
    <w:rsid w:val="00441CCD"/>
    <w:rsid w:val="00441E60"/>
    <w:rsid w:val="00442106"/>
    <w:rsid w:val="00443740"/>
    <w:rsid w:val="0044427D"/>
    <w:rsid w:val="00455972"/>
    <w:rsid w:val="00457686"/>
    <w:rsid w:val="00462D0F"/>
    <w:rsid w:val="00467AC1"/>
    <w:rsid w:val="0047244A"/>
    <w:rsid w:val="00474246"/>
    <w:rsid w:val="00476537"/>
    <w:rsid w:val="00476F53"/>
    <w:rsid w:val="00477390"/>
    <w:rsid w:val="00483BD3"/>
    <w:rsid w:val="00487804"/>
    <w:rsid w:val="004943C4"/>
    <w:rsid w:val="00494B78"/>
    <w:rsid w:val="00497E38"/>
    <w:rsid w:val="004A181D"/>
    <w:rsid w:val="004A2B33"/>
    <w:rsid w:val="004A2C8B"/>
    <w:rsid w:val="004A3285"/>
    <w:rsid w:val="004A4BCF"/>
    <w:rsid w:val="004A4C73"/>
    <w:rsid w:val="004A693C"/>
    <w:rsid w:val="004A6CF3"/>
    <w:rsid w:val="004B039D"/>
    <w:rsid w:val="004B3D91"/>
    <w:rsid w:val="004B7135"/>
    <w:rsid w:val="004C067E"/>
    <w:rsid w:val="004C4C42"/>
    <w:rsid w:val="004C6608"/>
    <w:rsid w:val="004C773D"/>
    <w:rsid w:val="004D1572"/>
    <w:rsid w:val="004D4C00"/>
    <w:rsid w:val="004D4E13"/>
    <w:rsid w:val="004E20F5"/>
    <w:rsid w:val="004E243E"/>
    <w:rsid w:val="004E4747"/>
    <w:rsid w:val="004E4914"/>
    <w:rsid w:val="004F270D"/>
    <w:rsid w:val="004F3984"/>
    <w:rsid w:val="004F449B"/>
    <w:rsid w:val="004F5B88"/>
    <w:rsid w:val="004F7A1E"/>
    <w:rsid w:val="005027E6"/>
    <w:rsid w:val="00506C55"/>
    <w:rsid w:val="00507009"/>
    <w:rsid w:val="00510471"/>
    <w:rsid w:val="00511B20"/>
    <w:rsid w:val="00512952"/>
    <w:rsid w:val="005148F2"/>
    <w:rsid w:val="00516461"/>
    <w:rsid w:val="00526057"/>
    <w:rsid w:val="00530040"/>
    <w:rsid w:val="00530658"/>
    <w:rsid w:val="0053522F"/>
    <w:rsid w:val="005360C6"/>
    <w:rsid w:val="005364D2"/>
    <w:rsid w:val="005445DD"/>
    <w:rsid w:val="0054469A"/>
    <w:rsid w:val="005455BF"/>
    <w:rsid w:val="00547E06"/>
    <w:rsid w:val="005510D8"/>
    <w:rsid w:val="00554314"/>
    <w:rsid w:val="00557A61"/>
    <w:rsid w:val="0056069F"/>
    <w:rsid w:val="005625AA"/>
    <w:rsid w:val="00562E45"/>
    <w:rsid w:val="00563C91"/>
    <w:rsid w:val="00565023"/>
    <w:rsid w:val="00565540"/>
    <w:rsid w:val="00565A7B"/>
    <w:rsid w:val="00571147"/>
    <w:rsid w:val="005720FB"/>
    <w:rsid w:val="00573863"/>
    <w:rsid w:val="00574C2D"/>
    <w:rsid w:val="00576896"/>
    <w:rsid w:val="0058324B"/>
    <w:rsid w:val="005835A4"/>
    <w:rsid w:val="0058378A"/>
    <w:rsid w:val="00583C4C"/>
    <w:rsid w:val="005869F3"/>
    <w:rsid w:val="00591D0B"/>
    <w:rsid w:val="0059365A"/>
    <w:rsid w:val="00597729"/>
    <w:rsid w:val="005A45FC"/>
    <w:rsid w:val="005A4E8B"/>
    <w:rsid w:val="005A5E25"/>
    <w:rsid w:val="005A65F5"/>
    <w:rsid w:val="005A7267"/>
    <w:rsid w:val="005B0F71"/>
    <w:rsid w:val="005B4215"/>
    <w:rsid w:val="005C0C43"/>
    <w:rsid w:val="005C1E0B"/>
    <w:rsid w:val="005C1F0E"/>
    <w:rsid w:val="005C36A3"/>
    <w:rsid w:val="005C509C"/>
    <w:rsid w:val="005C5103"/>
    <w:rsid w:val="005C674C"/>
    <w:rsid w:val="005D1305"/>
    <w:rsid w:val="005D2F6C"/>
    <w:rsid w:val="005D3AAE"/>
    <w:rsid w:val="005D5FC3"/>
    <w:rsid w:val="005D6A42"/>
    <w:rsid w:val="005D6B55"/>
    <w:rsid w:val="005E0115"/>
    <w:rsid w:val="005E1421"/>
    <w:rsid w:val="005E2496"/>
    <w:rsid w:val="005E34D8"/>
    <w:rsid w:val="005E4BE4"/>
    <w:rsid w:val="005E4D9F"/>
    <w:rsid w:val="005E58F3"/>
    <w:rsid w:val="005F0198"/>
    <w:rsid w:val="005F2FBE"/>
    <w:rsid w:val="005F3FB1"/>
    <w:rsid w:val="005F4C46"/>
    <w:rsid w:val="005F731F"/>
    <w:rsid w:val="005F7724"/>
    <w:rsid w:val="006006A5"/>
    <w:rsid w:val="006045DB"/>
    <w:rsid w:val="00604902"/>
    <w:rsid w:val="006051DC"/>
    <w:rsid w:val="0060594D"/>
    <w:rsid w:val="006063EA"/>
    <w:rsid w:val="0060775A"/>
    <w:rsid w:val="006161E7"/>
    <w:rsid w:val="006163BF"/>
    <w:rsid w:val="0061671E"/>
    <w:rsid w:val="00616868"/>
    <w:rsid w:val="00616DD2"/>
    <w:rsid w:val="00621D05"/>
    <w:rsid w:val="00622E65"/>
    <w:rsid w:val="00624867"/>
    <w:rsid w:val="00625F6C"/>
    <w:rsid w:val="006333EB"/>
    <w:rsid w:val="006370DF"/>
    <w:rsid w:val="006379E9"/>
    <w:rsid w:val="00637B8C"/>
    <w:rsid w:val="00637D21"/>
    <w:rsid w:val="00640001"/>
    <w:rsid w:val="00643A54"/>
    <w:rsid w:val="00644089"/>
    <w:rsid w:val="00644F2F"/>
    <w:rsid w:val="00645DE8"/>
    <w:rsid w:val="00654D39"/>
    <w:rsid w:val="0066155D"/>
    <w:rsid w:val="00662128"/>
    <w:rsid w:val="00670F98"/>
    <w:rsid w:val="006722DE"/>
    <w:rsid w:val="006735E4"/>
    <w:rsid w:val="00674FB3"/>
    <w:rsid w:val="006759A0"/>
    <w:rsid w:val="00683AC1"/>
    <w:rsid w:val="006845D8"/>
    <w:rsid w:val="00685AF2"/>
    <w:rsid w:val="006915B0"/>
    <w:rsid w:val="00691BE3"/>
    <w:rsid w:val="006928FF"/>
    <w:rsid w:val="0069466E"/>
    <w:rsid w:val="006A03DC"/>
    <w:rsid w:val="006A55A8"/>
    <w:rsid w:val="006A57C2"/>
    <w:rsid w:val="006A5CD0"/>
    <w:rsid w:val="006B09CD"/>
    <w:rsid w:val="006C113B"/>
    <w:rsid w:val="006C6033"/>
    <w:rsid w:val="006C6EBF"/>
    <w:rsid w:val="006C77D2"/>
    <w:rsid w:val="006C7BF5"/>
    <w:rsid w:val="006D1276"/>
    <w:rsid w:val="006D262F"/>
    <w:rsid w:val="006D28E6"/>
    <w:rsid w:val="006D4562"/>
    <w:rsid w:val="006D4844"/>
    <w:rsid w:val="006D5686"/>
    <w:rsid w:val="006D6512"/>
    <w:rsid w:val="006F0FA9"/>
    <w:rsid w:val="006F3D06"/>
    <w:rsid w:val="006F5BFC"/>
    <w:rsid w:val="00701014"/>
    <w:rsid w:val="00704760"/>
    <w:rsid w:val="00705D80"/>
    <w:rsid w:val="00716B09"/>
    <w:rsid w:val="00720988"/>
    <w:rsid w:val="00722E84"/>
    <w:rsid w:val="00723C12"/>
    <w:rsid w:val="00730898"/>
    <w:rsid w:val="00736039"/>
    <w:rsid w:val="00737231"/>
    <w:rsid w:val="00743500"/>
    <w:rsid w:val="007435DC"/>
    <w:rsid w:val="00744ABC"/>
    <w:rsid w:val="007466A3"/>
    <w:rsid w:val="00747241"/>
    <w:rsid w:val="00754BEC"/>
    <w:rsid w:val="00761BEB"/>
    <w:rsid w:val="00762862"/>
    <w:rsid w:val="00765B0A"/>
    <w:rsid w:val="00766584"/>
    <w:rsid w:val="00770BEB"/>
    <w:rsid w:val="00771121"/>
    <w:rsid w:val="00772981"/>
    <w:rsid w:val="0077351A"/>
    <w:rsid w:val="00774D50"/>
    <w:rsid w:val="00782227"/>
    <w:rsid w:val="00785124"/>
    <w:rsid w:val="00786E3B"/>
    <w:rsid w:val="00787129"/>
    <w:rsid w:val="00787AA4"/>
    <w:rsid w:val="00790FC3"/>
    <w:rsid w:val="00793714"/>
    <w:rsid w:val="007942CC"/>
    <w:rsid w:val="0079515C"/>
    <w:rsid w:val="0079632C"/>
    <w:rsid w:val="0079700F"/>
    <w:rsid w:val="007A0058"/>
    <w:rsid w:val="007A2B18"/>
    <w:rsid w:val="007B15AF"/>
    <w:rsid w:val="007B2421"/>
    <w:rsid w:val="007B5C9F"/>
    <w:rsid w:val="007B5FBF"/>
    <w:rsid w:val="007B6873"/>
    <w:rsid w:val="007B7460"/>
    <w:rsid w:val="007C2243"/>
    <w:rsid w:val="007C4CB9"/>
    <w:rsid w:val="007C742B"/>
    <w:rsid w:val="007C75CC"/>
    <w:rsid w:val="007C7789"/>
    <w:rsid w:val="007C7956"/>
    <w:rsid w:val="007D0E15"/>
    <w:rsid w:val="007D2A27"/>
    <w:rsid w:val="007D3BAE"/>
    <w:rsid w:val="007E4C2A"/>
    <w:rsid w:val="007E6076"/>
    <w:rsid w:val="007E6A4E"/>
    <w:rsid w:val="007F0890"/>
    <w:rsid w:val="007F36B5"/>
    <w:rsid w:val="007F7A86"/>
    <w:rsid w:val="00805155"/>
    <w:rsid w:val="00805719"/>
    <w:rsid w:val="00806A10"/>
    <w:rsid w:val="008127BF"/>
    <w:rsid w:val="008148E8"/>
    <w:rsid w:val="008169B1"/>
    <w:rsid w:val="00817A98"/>
    <w:rsid w:val="00821AC8"/>
    <w:rsid w:val="00822CF4"/>
    <w:rsid w:val="00822D43"/>
    <w:rsid w:val="00823FFC"/>
    <w:rsid w:val="008244B3"/>
    <w:rsid w:val="00827A3C"/>
    <w:rsid w:val="008301EC"/>
    <w:rsid w:val="0083098D"/>
    <w:rsid w:val="008326C6"/>
    <w:rsid w:val="00832FC9"/>
    <w:rsid w:val="008334FE"/>
    <w:rsid w:val="0083452B"/>
    <w:rsid w:val="00834A31"/>
    <w:rsid w:val="00835874"/>
    <w:rsid w:val="00836734"/>
    <w:rsid w:val="0084053D"/>
    <w:rsid w:val="008412F2"/>
    <w:rsid w:val="008428B9"/>
    <w:rsid w:val="008478B3"/>
    <w:rsid w:val="00850E92"/>
    <w:rsid w:val="00871EAE"/>
    <w:rsid w:val="00874874"/>
    <w:rsid w:val="008760E6"/>
    <w:rsid w:val="00877040"/>
    <w:rsid w:val="0087D89C"/>
    <w:rsid w:val="008863C0"/>
    <w:rsid w:val="008876E1"/>
    <w:rsid w:val="0089089E"/>
    <w:rsid w:val="00891CF8"/>
    <w:rsid w:val="008936CA"/>
    <w:rsid w:val="00893918"/>
    <w:rsid w:val="00895FC9"/>
    <w:rsid w:val="00897998"/>
    <w:rsid w:val="008A016B"/>
    <w:rsid w:val="008A0990"/>
    <w:rsid w:val="008A297B"/>
    <w:rsid w:val="008A743A"/>
    <w:rsid w:val="008B394D"/>
    <w:rsid w:val="008B7BCB"/>
    <w:rsid w:val="008C26B7"/>
    <w:rsid w:val="008C2FCB"/>
    <w:rsid w:val="008C3DF8"/>
    <w:rsid w:val="008C49F8"/>
    <w:rsid w:val="008C4D53"/>
    <w:rsid w:val="008D041E"/>
    <w:rsid w:val="008D12CD"/>
    <w:rsid w:val="008D20A6"/>
    <w:rsid w:val="008D332C"/>
    <w:rsid w:val="008D44AB"/>
    <w:rsid w:val="008D48CD"/>
    <w:rsid w:val="008E456B"/>
    <w:rsid w:val="008E636C"/>
    <w:rsid w:val="008E6D56"/>
    <w:rsid w:val="008E7707"/>
    <w:rsid w:val="008E7F34"/>
    <w:rsid w:val="008F2714"/>
    <w:rsid w:val="008F2D9B"/>
    <w:rsid w:val="0090377F"/>
    <w:rsid w:val="00904B0B"/>
    <w:rsid w:val="0090556A"/>
    <w:rsid w:val="009058C8"/>
    <w:rsid w:val="00907051"/>
    <w:rsid w:val="00907A0C"/>
    <w:rsid w:val="00910903"/>
    <w:rsid w:val="0091292C"/>
    <w:rsid w:val="00913AA5"/>
    <w:rsid w:val="009150A4"/>
    <w:rsid w:val="00917E1F"/>
    <w:rsid w:val="0092378A"/>
    <w:rsid w:val="0092679E"/>
    <w:rsid w:val="00930D3A"/>
    <w:rsid w:val="00931AB9"/>
    <w:rsid w:val="00932DBF"/>
    <w:rsid w:val="00933C24"/>
    <w:rsid w:val="00935012"/>
    <w:rsid w:val="00954E85"/>
    <w:rsid w:val="00956271"/>
    <w:rsid w:val="00957154"/>
    <w:rsid w:val="00957954"/>
    <w:rsid w:val="00961670"/>
    <w:rsid w:val="00964ED2"/>
    <w:rsid w:val="009655A3"/>
    <w:rsid w:val="009655E8"/>
    <w:rsid w:val="0096583E"/>
    <w:rsid w:val="009659F0"/>
    <w:rsid w:val="00965DB8"/>
    <w:rsid w:val="009664F1"/>
    <w:rsid w:val="009673DA"/>
    <w:rsid w:val="009708EF"/>
    <w:rsid w:val="009714C2"/>
    <w:rsid w:val="00971648"/>
    <w:rsid w:val="009725AC"/>
    <w:rsid w:val="00972DC3"/>
    <w:rsid w:val="00976267"/>
    <w:rsid w:val="009801D7"/>
    <w:rsid w:val="00980256"/>
    <w:rsid w:val="00980E55"/>
    <w:rsid w:val="00981215"/>
    <w:rsid w:val="009816DA"/>
    <w:rsid w:val="00981AFE"/>
    <w:rsid w:val="0098667F"/>
    <w:rsid w:val="00987C6F"/>
    <w:rsid w:val="0099403B"/>
    <w:rsid w:val="00995FEE"/>
    <w:rsid w:val="009975D6"/>
    <w:rsid w:val="00997684"/>
    <w:rsid w:val="00997C5F"/>
    <w:rsid w:val="009A1D7F"/>
    <w:rsid w:val="009A473E"/>
    <w:rsid w:val="009A4DD8"/>
    <w:rsid w:val="009A622A"/>
    <w:rsid w:val="009B1498"/>
    <w:rsid w:val="009B1BA3"/>
    <w:rsid w:val="009B2CCD"/>
    <w:rsid w:val="009B49C4"/>
    <w:rsid w:val="009B5280"/>
    <w:rsid w:val="009B5315"/>
    <w:rsid w:val="009B59E6"/>
    <w:rsid w:val="009B6651"/>
    <w:rsid w:val="009B6757"/>
    <w:rsid w:val="009B7308"/>
    <w:rsid w:val="009C069E"/>
    <w:rsid w:val="009C204A"/>
    <w:rsid w:val="009C3909"/>
    <w:rsid w:val="009C68C9"/>
    <w:rsid w:val="009C7C02"/>
    <w:rsid w:val="009D43F7"/>
    <w:rsid w:val="009D52A3"/>
    <w:rsid w:val="009E11AB"/>
    <w:rsid w:val="009E67AF"/>
    <w:rsid w:val="009E6BEF"/>
    <w:rsid w:val="009F05DD"/>
    <w:rsid w:val="009F0948"/>
    <w:rsid w:val="009F142D"/>
    <w:rsid w:val="009F31C4"/>
    <w:rsid w:val="009F3D02"/>
    <w:rsid w:val="009F40B1"/>
    <w:rsid w:val="009F4F1E"/>
    <w:rsid w:val="00A0261B"/>
    <w:rsid w:val="00A0399C"/>
    <w:rsid w:val="00A03D09"/>
    <w:rsid w:val="00A048FE"/>
    <w:rsid w:val="00A07B19"/>
    <w:rsid w:val="00A10026"/>
    <w:rsid w:val="00A1111F"/>
    <w:rsid w:val="00A11BE8"/>
    <w:rsid w:val="00A12581"/>
    <w:rsid w:val="00A1357A"/>
    <w:rsid w:val="00A16094"/>
    <w:rsid w:val="00A176AF"/>
    <w:rsid w:val="00A212EC"/>
    <w:rsid w:val="00A22A81"/>
    <w:rsid w:val="00A25B81"/>
    <w:rsid w:val="00A261B1"/>
    <w:rsid w:val="00A274E3"/>
    <w:rsid w:val="00A31706"/>
    <w:rsid w:val="00A31C4D"/>
    <w:rsid w:val="00A33131"/>
    <w:rsid w:val="00A35C58"/>
    <w:rsid w:val="00A36E8F"/>
    <w:rsid w:val="00A3738D"/>
    <w:rsid w:val="00A405EC"/>
    <w:rsid w:val="00A40D35"/>
    <w:rsid w:val="00A4489B"/>
    <w:rsid w:val="00A44F7B"/>
    <w:rsid w:val="00A45EC2"/>
    <w:rsid w:val="00A46609"/>
    <w:rsid w:val="00A5106A"/>
    <w:rsid w:val="00A5280C"/>
    <w:rsid w:val="00A53940"/>
    <w:rsid w:val="00A554E2"/>
    <w:rsid w:val="00A62E4C"/>
    <w:rsid w:val="00A705CA"/>
    <w:rsid w:val="00A70CA0"/>
    <w:rsid w:val="00A74577"/>
    <w:rsid w:val="00A806BF"/>
    <w:rsid w:val="00A82D5D"/>
    <w:rsid w:val="00A83317"/>
    <w:rsid w:val="00A83445"/>
    <w:rsid w:val="00A83978"/>
    <w:rsid w:val="00A84CB3"/>
    <w:rsid w:val="00A8666B"/>
    <w:rsid w:val="00A87568"/>
    <w:rsid w:val="00A92555"/>
    <w:rsid w:val="00A92921"/>
    <w:rsid w:val="00AA1051"/>
    <w:rsid w:val="00AA1F97"/>
    <w:rsid w:val="00AA6F5A"/>
    <w:rsid w:val="00AA7502"/>
    <w:rsid w:val="00AB1F74"/>
    <w:rsid w:val="00AB2D40"/>
    <w:rsid w:val="00AB4E78"/>
    <w:rsid w:val="00AB6654"/>
    <w:rsid w:val="00AC094C"/>
    <w:rsid w:val="00AC22D4"/>
    <w:rsid w:val="00AC4971"/>
    <w:rsid w:val="00AD01BA"/>
    <w:rsid w:val="00AD34C4"/>
    <w:rsid w:val="00AE1CDF"/>
    <w:rsid w:val="00AE6FE4"/>
    <w:rsid w:val="00AE7258"/>
    <w:rsid w:val="00AF1217"/>
    <w:rsid w:val="00AF447F"/>
    <w:rsid w:val="00AF59CF"/>
    <w:rsid w:val="00AF5A6C"/>
    <w:rsid w:val="00AF5B3C"/>
    <w:rsid w:val="00AF5D62"/>
    <w:rsid w:val="00B0018A"/>
    <w:rsid w:val="00B00A99"/>
    <w:rsid w:val="00B01FDD"/>
    <w:rsid w:val="00B03F14"/>
    <w:rsid w:val="00B05F63"/>
    <w:rsid w:val="00B0630D"/>
    <w:rsid w:val="00B10D16"/>
    <w:rsid w:val="00B13EB9"/>
    <w:rsid w:val="00B16A8B"/>
    <w:rsid w:val="00B16BA6"/>
    <w:rsid w:val="00B17DBB"/>
    <w:rsid w:val="00B245AB"/>
    <w:rsid w:val="00B24B38"/>
    <w:rsid w:val="00B32BDE"/>
    <w:rsid w:val="00B332CE"/>
    <w:rsid w:val="00B3405C"/>
    <w:rsid w:val="00B3526E"/>
    <w:rsid w:val="00B35C69"/>
    <w:rsid w:val="00B3745C"/>
    <w:rsid w:val="00B421A3"/>
    <w:rsid w:val="00B43E34"/>
    <w:rsid w:val="00B50B1D"/>
    <w:rsid w:val="00B510BF"/>
    <w:rsid w:val="00B51251"/>
    <w:rsid w:val="00B51E92"/>
    <w:rsid w:val="00B52C53"/>
    <w:rsid w:val="00B5418E"/>
    <w:rsid w:val="00B541D4"/>
    <w:rsid w:val="00B54EC1"/>
    <w:rsid w:val="00B54F2E"/>
    <w:rsid w:val="00B56482"/>
    <w:rsid w:val="00B5787A"/>
    <w:rsid w:val="00B62A36"/>
    <w:rsid w:val="00B65830"/>
    <w:rsid w:val="00B66C47"/>
    <w:rsid w:val="00B71A05"/>
    <w:rsid w:val="00B720D0"/>
    <w:rsid w:val="00B74346"/>
    <w:rsid w:val="00B80909"/>
    <w:rsid w:val="00B8107B"/>
    <w:rsid w:val="00B81D27"/>
    <w:rsid w:val="00B83082"/>
    <w:rsid w:val="00B83251"/>
    <w:rsid w:val="00B83337"/>
    <w:rsid w:val="00B91439"/>
    <w:rsid w:val="00B917EF"/>
    <w:rsid w:val="00B91976"/>
    <w:rsid w:val="00B92CCE"/>
    <w:rsid w:val="00B96A06"/>
    <w:rsid w:val="00B96A15"/>
    <w:rsid w:val="00BA15DA"/>
    <w:rsid w:val="00BA1B69"/>
    <w:rsid w:val="00BA2709"/>
    <w:rsid w:val="00BA2CB6"/>
    <w:rsid w:val="00BA3834"/>
    <w:rsid w:val="00BA3927"/>
    <w:rsid w:val="00BA4692"/>
    <w:rsid w:val="00BA72FB"/>
    <w:rsid w:val="00BB2633"/>
    <w:rsid w:val="00BB3355"/>
    <w:rsid w:val="00BB3627"/>
    <w:rsid w:val="00BB6D76"/>
    <w:rsid w:val="00BC0E81"/>
    <w:rsid w:val="00BC1A87"/>
    <w:rsid w:val="00BC330E"/>
    <w:rsid w:val="00BC49E0"/>
    <w:rsid w:val="00BC6AA8"/>
    <w:rsid w:val="00BC7F86"/>
    <w:rsid w:val="00BD2E86"/>
    <w:rsid w:val="00BD51A8"/>
    <w:rsid w:val="00BD55AE"/>
    <w:rsid w:val="00BD591B"/>
    <w:rsid w:val="00BE0272"/>
    <w:rsid w:val="00BE12D2"/>
    <w:rsid w:val="00BE4CA6"/>
    <w:rsid w:val="00BE584A"/>
    <w:rsid w:val="00BE6727"/>
    <w:rsid w:val="00BE700F"/>
    <w:rsid w:val="00BE782F"/>
    <w:rsid w:val="00BF26F0"/>
    <w:rsid w:val="00BF535C"/>
    <w:rsid w:val="00BF7669"/>
    <w:rsid w:val="00C0210A"/>
    <w:rsid w:val="00C02DD8"/>
    <w:rsid w:val="00C04905"/>
    <w:rsid w:val="00C05921"/>
    <w:rsid w:val="00C074BB"/>
    <w:rsid w:val="00C103C8"/>
    <w:rsid w:val="00C15F12"/>
    <w:rsid w:val="00C16C69"/>
    <w:rsid w:val="00C20157"/>
    <w:rsid w:val="00C25A22"/>
    <w:rsid w:val="00C25EB1"/>
    <w:rsid w:val="00C30D26"/>
    <w:rsid w:val="00C323BE"/>
    <w:rsid w:val="00C345EF"/>
    <w:rsid w:val="00C34CFE"/>
    <w:rsid w:val="00C35547"/>
    <w:rsid w:val="00C40903"/>
    <w:rsid w:val="00C42522"/>
    <w:rsid w:val="00C429C6"/>
    <w:rsid w:val="00C44505"/>
    <w:rsid w:val="00C51A6D"/>
    <w:rsid w:val="00C5396F"/>
    <w:rsid w:val="00C54E8E"/>
    <w:rsid w:val="00C564ED"/>
    <w:rsid w:val="00C61F4E"/>
    <w:rsid w:val="00C64F5F"/>
    <w:rsid w:val="00C65E20"/>
    <w:rsid w:val="00C67CD7"/>
    <w:rsid w:val="00C7206C"/>
    <w:rsid w:val="00C80E84"/>
    <w:rsid w:val="00C82B41"/>
    <w:rsid w:val="00C85411"/>
    <w:rsid w:val="00C92746"/>
    <w:rsid w:val="00CA02F7"/>
    <w:rsid w:val="00CA28AC"/>
    <w:rsid w:val="00CB18DC"/>
    <w:rsid w:val="00CB1B73"/>
    <w:rsid w:val="00CB2477"/>
    <w:rsid w:val="00CB4BC8"/>
    <w:rsid w:val="00CB6DD6"/>
    <w:rsid w:val="00CB73D8"/>
    <w:rsid w:val="00CC353C"/>
    <w:rsid w:val="00CC6934"/>
    <w:rsid w:val="00CC6B1E"/>
    <w:rsid w:val="00CD0A6D"/>
    <w:rsid w:val="00CD109D"/>
    <w:rsid w:val="00CD3CA8"/>
    <w:rsid w:val="00CE0D0C"/>
    <w:rsid w:val="00CE1DF0"/>
    <w:rsid w:val="00CE6EF7"/>
    <w:rsid w:val="00CF060A"/>
    <w:rsid w:val="00CF184F"/>
    <w:rsid w:val="00CF1BAC"/>
    <w:rsid w:val="00CF2130"/>
    <w:rsid w:val="00CF34AF"/>
    <w:rsid w:val="00CF37ED"/>
    <w:rsid w:val="00CF5D41"/>
    <w:rsid w:val="00D02054"/>
    <w:rsid w:val="00D03B41"/>
    <w:rsid w:val="00D079FE"/>
    <w:rsid w:val="00D115F4"/>
    <w:rsid w:val="00D1237E"/>
    <w:rsid w:val="00D12DFF"/>
    <w:rsid w:val="00D165CA"/>
    <w:rsid w:val="00D1732F"/>
    <w:rsid w:val="00D21B18"/>
    <w:rsid w:val="00D23694"/>
    <w:rsid w:val="00D25A57"/>
    <w:rsid w:val="00D25E71"/>
    <w:rsid w:val="00D27464"/>
    <w:rsid w:val="00D27E4B"/>
    <w:rsid w:val="00D306E8"/>
    <w:rsid w:val="00D317A0"/>
    <w:rsid w:val="00D31D09"/>
    <w:rsid w:val="00D35ED7"/>
    <w:rsid w:val="00D365B1"/>
    <w:rsid w:val="00D365C7"/>
    <w:rsid w:val="00D37928"/>
    <w:rsid w:val="00D40783"/>
    <w:rsid w:val="00D41EDC"/>
    <w:rsid w:val="00D45ED5"/>
    <w:rsid w:val="00D46BE0"/>
    <w:rsid w:val="00D47B0A"/>
    <w:rsid w:val="00D51350"/>
    <w:rsid w:val="00D522E4"/>
    <w:rsid w:val="00D6165E"/>
    <w:rsid w:val="00D6330B"/>
    <w:rsid w:val="00D650B5"/>
    <w:rsid w:val="00D66689"/>
    <w:rsid w:val="00D7316A"/>
    <w:rsid w:val="00D73F35"/>
    <w:rsid w:val="00D74050"/>
    <w:rsid w:val="00D75E4F"/>
    <w:rsid w:val="00D7657D"/>
    <w:rsid w:val="00D766B9"/>
    <w:rsid w:val="00D77A68"/>
    <w:rsid w:val="00D8002C"/>
    <w:rsid w:val="00D80686"/>
    <w:rsid w:val="00D848C4"/>
    <w:rsid w:val="00D84A43"/>
    <w:rsid w:val="00D8530D"/>
    <w:rsid w:val="00D90237"/>
    <w:rsid w:val="00D91B5B"/>
    <w:rsid w:val="00D92B4D"/>
    <w:rsid w:val="00D9769D"/>
    <w:rsid w:val="00DA0103"/>
    <w:rsid w:val="00DA126F"/>
    <w:rsid w:val="00DA1EAF"/>
    <w:rsid w:val="00DA2A87"/>
    <w:rsid w:val="00DA385A"/>
    <w:rsid w:val="00DA460B"/>
    <w:rsid w:val="00DA56C6"/>
    <w:rsid w:val="00DA5FFE"/>
    <w:rsid w:val="00DA6DF9"/>
    <w:rsid w:val="00DA77FE"/>
    <w:rsid w:val="00DB06F8"/>
    <w:rsid w:val="00DB640D"/>
    <w:rsid w:val="00DC1FDF"/>
    <w:rsid w:val="00DC3D67"/>
    <w:rsid w:val="00DD50F3"/>
    <w:rsid w:val="00DD7230"/>
    <w:rsid w:val="00DD7BD2"/>
    <w:rsid w:val="00DE34CA"/>
    <w:rsid w:val="00DE38C1"/>
    <w:rsid w:val="00DE5209"/>
    <w:rsid w:val="00DE632F"/>
    <w:rsid w:val="00DE6ED4"/>
    <w:rsid w:val="00DF1AF4"/>
    <w:rsid w:val="00DF1D4D"/>
    <w:rsid w:val="00DF247C"/>
    <w:rsid w:val="00E01F25"/>
    <w:rsid w:val="00E03E35"/>
    <w:rsid w:val="00E04D23"/>
    <w:rsid w:val="00E07533"/>
    <w:rsid w:val="00E10BEC"/>
    <w:rsid w:val="00E1160A"/>
    <w:rsid w:val="00E13A55"/>
    <w:rsid w:val="00E23D23"/>
    <w:rsid w:val="00E259AA"/>
    <w:rsid w:val="00E25A87"/>
    <w:rsid w:val="00E26479"/>
    <w:rsid w:val="00E277E8"/>
    <w:rsid w:val="00E44127"/>
    <w:rsid w:val="00E45FB9"/>
    <w:rsid w:val="00E47A30"/>
    <w:rsid w:val="00E522F8"/>
    <w:rsid w:val="00E52471"/>
    <w:rsid w:val="00E529AD"/>
    <w:rsid w:val="00E557C1"/>
    <w:rsid w:val="00E572D3"/>
    <w:rsid w:val="00E572D6"/>
    <w:rsid w:val="00E575E1"/>
    <w:rsid w:val="00E60BD1"/>
    <w:rsid w:val="00E61C9E"/>
    <w:rsid w:val="00E62EDA"/>
    <w:rsid w:val="00E70F30"/>
    <w:rsid w:val="00E7261A"/>
    <w:rsid w:val="00E74D18"/>
    <w:rsid w:val="00E76538"/>
    <w:rsid w:val="00E80158"/>
    <w:rsid w:val="00E810AB"/>
    <w:rsid w:val="00E82D01"/>
    <w:rsid w:val="00E83991"/>
    <w:rsid w:val="00E86753"/>
    <w:rsid w:val="00E90919"/>
    <w:rsid w:val="00E90E1F"/>
    <w:rsid w:val="00E91988"/>
    <w:rsid w:val="00E945E3"/>
    <w:rsid w:val="00EA012C"/>
    <w:rsid w:val="00EA0C3C"/>
    <w:rsid w:val="00EA137E"/>
    <w:rsid w:val="00EA2F7F"/>
    <w:rsid w:val="00EA4DF9"/>
    <w:rsid w:val="00EA4F62"/>
    <w:rsid w:val="00EA744C"/>
    <w:rsid w:val="00EB12DE"/>
    <w:rsid w:val="00EB138D"/>
    <w:rsid w:val="00EB1C6D"/>
    <w:rsid w:val="00EB24C3"/>
    <w:rsid w:val="00EB4203"/>
    <w:rsid w:val="00EB63EA"/>
    <w:rsid w:val="00EB6DCB"/>
    <w:rsid w:val="00EB70CE"/>
    <w:rsid w:val="00EB7DB3"/>
    <w:rsid w:val="00EC0F4D"/>
    <w:rsid w:val="00EC2529"/>
    <w:rsid w:val="00EC426D"/>
    <w:rsid w:val="00EC46E8"/>
    <w:rsid w:val="00EC68C5"/>
    <w:rsid w:val="00EC6F6F"/>
    <w:rsid w:val="00EC7371"/>
    <w:rsid w:val="00EC795E"/>
    <w:rsid w:val="00ED16FD"/>
    <w:rsid w:val="00ED1B3F"/>
    <w:rsid w:val="00ED3358"/>
    <w:rsid w:val="00ED4969"/>
    <w:rsid w:val="00ED6534"/>
    <w:rsid w:val="00ED7156"/>
    <w:rsid w:val="00EE2512"/>
    <w:rsid w:val="00EE2672"/>
    <w:rsid w:val="00EE3DBB"/>
    <w:rsid w:val="00EE3F2D"/>
    <w:rsid w:val="00EE51D5"/>
    <w:rsid w:val="00EF0B30"/>
    <w:rsid w:val="00EF77DC"/>
    <w:rsid w:val="00F00A83"/>
    <w:rsid w:val="00F01ABF"/>
    <w:rsid w:val="00F03424"/>
    <w:rsid w:val="00F03600"/>
    <w:rsid w:val="00F0515F"/>
    <w:rsid w:val="00F10582"/>
    <w:rsid w:val="00F10A67"/>
    <w:rsid w:val="00F111D0"/>
    <w:rsid w:val="00F13751"/>
    <w:rsid w:val="00F20081"/>
    <w:rsid w:val="00F21C67"/>
    <w:rsid w:val="00F21EEA"/>
    <w:rsid w:val="00F2398A"/>
    <w:rsid w:val="00F35244"/>
    <w:rsid w:val="00F40FA5"/>
    <w:rsid w:val="00F41433"/>
    <w:rsid w:val="00F44201"/>
    <w:rsid w:val="00F471EB"/>
    <w:rsid w:val="00F47A4D"/>
    <w:rsid w:val="00F516C5"/>
    <w:rsid w:val="00F5233D"/>
    <w:rsid w:val="00F52A65"/>
    <w:rsid w:val="00F6280E"/>
    <w:rsid w:val="00F646E8"/>
    <w:rsid w:val="00F64E35"/>
    <w:rsid w:val="00F67D8E"/>
    <w:rsid w:val="00F7107E"/>
    <w:rsid w:val="00F72060"/>
    <w:rsid w:val="00F73736"/>
    <w:rsid w:val="00F812B0"/>
    <w:rsid w:val="00F82782"/>
    <w:rsid w:val="00F82AD7"/>
    <w:rsid w:val="00F837EF"/>
    <w:rsid w:val="00F84813"/>
    <w:rsid w:val="00F8536F"/>
    <w:rsid w:val="00F91FE3"/>
    <w:rsid w:val="00F9242B"/>
    <w:rsid w:val="00F9378D"/>
    <w:rsid w:val="00F945BF"/>
    <w:rsid w:val="00FA09C4"/>
    <w:rsid w:val="00FA1246"/>
    <w:rsid w:val="00FA570E"/>
    <w:rsid w:val="00FA690B"/>
    <w:rsid w:val="00FA79A6"/>
    <w:rsid w:val="00FB0106"/>
    <w:rsid w:val="00FB0898"/>
    <w:rsid w:val="00FB5193"/>
    <w:rsid w:val="00FB5DFA"/>
    <w:rsid w:val="00FB72FE"/>
    <w:rsid w:val="00FC0073"/>
    <w:rsid w:val="00FC30BA"/>
    <w:rsid w:val="00FC6545"/>
    <w:rsid w:val="00FD1F69"/>
    <w:rsid w:val="00FD4169"/>
    <w:rsid w:val="00FD478E"/>
    <w:rsid w:val="00FD56CC"/>
    <w:rsid w:val="00FD6283"/>
    <w:rsid w:val="00FD7C15"/>
    <w:rsid w:val="00FE18E5"/>
    <w:rsid w:val="00FE1BBB"/>
    <w:rsid w:val="00FF511F"/>
    <w:rsid w:val="291010FF"/>
    <w:rsid w:val="32BFD8CD"/>
    <w:rsid w:val="7137D496"/>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410C8"/>
  <w15:docId w15:val="{773A6E19-C1AE-4B08-86FE-5BB3DC3DC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D1B3F"/>
    <w:pPr>
      <w:tabs>
        <w:tab w:val="left" w:pos="2268"/>
        <w:tab w:val="left" w:pos="4536"/>
      </w:tabs>
      <w:spacing w:before="120" w:after="120" w:line="312" w:lineRule="auto"/>
    </w:pPr>
    <w:rPr>
      <w:sz w:val="20"/>
    </w:rPr>
  </w:style>
  <w:style w:type="paragraph" w:styleId="Heading1">
    <w:name w:val="heading 1"/>
    <w:basedOn w:val="Default"/>
    <w:next w:val="Heading2"/>
    <w:link w:val="Heading1Char"/>
    <w:uiPriority w:val="9"/>
    <w:qFormat/>
    <w:rsid w:val="009655A3"/>
    <w:pPr>
      <w:pageBreakBefore/>
      <w:spacing w:before="480"/>
      <w:outlineLvl w:val="0"/>
    </w:pPr>
    <w:rPr>
      <w:rFonts w:cs="Arial (Body CS)"/>
      <w:b/>
      <w:bCs/>
      <w:caps/>
      <w:color w:val="0096A1" w:themeColor="text2"/>
      <w:sz w:val="44"/>
      <w:szCs w:val="44"/>
    </w:rPr>
  </w:style>
  <w:style w:type="paragraph" w:styleId="Heading2">
    <w:name w:val="heading 2"/>
    <w:basedOn w:val="Default"/>
    <w:next w:val="Normal"/>
    <w:link w:val="Heading2Char"/>
    <w:uiPriority w:val="9"/>
    <w:unhideWhenUsed/>
    <w:qFormat/>
    <w:rsid w:val="009655A3"/>
    <w:pPr>
      <w:spacing w:before="360" w:after="120"/>
      <w:outlineLvl w:val="1"/>
    </w:pPr>
    <w:rPr>
      <w:b/>
      <w:bCs/>
      <w:color w:val="00BEC7" w:themeColor="accent3"/>
      <w:sz w:val="32"/>
      <w:szCs w:val="32"/>
    </w:rPr>
  </w:style>
  <w:style w:type="paragraph" w:styleId="Heading3">
    <w:name w:val="heading 3"/>
    <w:basedOn w:val="Default"/>
    <w:next w:val="Normal"/>
    <w:link w:val="Heading3Char"/>
    <w:uiPriority w:val="9"/>
    <w:unhideWhenUsed/>
    <w:qFormat/>
    <w:rsid w:val="006D6512"/>
    <w:pPr>
      <w:spacing w:after="0"/>
      <w:outlineLvl w:val="2"/>
    </w:pPr>
    <w:rPr>
      <w:b/>
      <w:bCs/>
    </w:rPr>
  </w:style>
  <w:style w:type="paragraph" w:styleId="Heading4">
    <w:name w:val="heading 4"/>
    <w:basedOn w:val="Heading3"/>
    <w:next w:val="Normal"/>
    <w:link w:val="Heading4Char"/>
    <w:uiPriority w:val="9"/>
    <w:unhideWhenUsed/>
    <w:rsid w:val="00257034"/>
    <w:pPr>
      <w:outlineLvl w:val="3"/>
    </w:pPr>
  </w:style>
  <w:style w:type="paragraph" w:styleId="Heading5">
    <w:name w:val="heading 5"/>
    <w:basedOn w:val="Normal"/>
    <w:next w:val="Normal"/>
    <w:link w:val="Heading5Char"/>
    <w:uiPriority w:val="9"/>
    <w:unhideWhenUsed/>
    <w:rsid w:val="003772CA"/>
    <w:pPr>
      <w:keepNext/>
      <w:keepLines/>
      <w:spacing w:before="40" w:after="0"/>
      <w:outlineLvl w:val="4"/>
    </w:pPr>
    <w:rPr>
      <w:rFonts w:asciiTheme="majorHAnsi" w:eastAsiaTheme="majorEastAsia" w:hAnsiTheme="majorHAnsi" w:cstheme="majorBidi"/>
      <w:color w:val="00383F" w:themeColor="accent1" w:themeShade="BF"/>
    </w:rPr>
  </w:style>
  <w:style w:type="paragraph" w:styleId="Heading6">
    <w:name w:val="heading 6"/>
    <w:basedOn w:val="Normal"/>
    <w:next w:val="Normal"/>
    <w:link w:val="Heading6Char"/>
    <w:uiPriority w:val="9"/>
    <w:semiHidden/>
    <w:unhideWhenUsed/>
    <w:rsid w:val="00D25A57"/>
    <w:pPr>
      <w:keepNext/>
      <w:keepLines/>
      <w:spacing w:before="40" w:after="0"/>
      <w:outlineLvl w:val="5"/>
    </w:pPr>
    <w:rPr>
      <w:rFonts w:asciiTheme="majorHAnsi" w:eastAsiaTheme="majorEastAsia" w:hAnsiTheme="majorHAnsi" w:cstheme="majorBidi"/>
      <w:color w:val="00252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399C"/>
    <w:pPr>
      <w:tabs>
        <w:tab w:val="center" w:pos="4536"/>
        <w:tab w:val="right" w:pos="9072"/>
      </w:tabs>
      <w:spacing w:after="0" w:line="240" w:lineRule="auto"/>
    </w:pPr>
  </w:style>
  <w:style w:type="character" w:customStyle="1" w:styleId="HeaderChar">
    <w:name w:val="Header Char"/>
    <w:basedOn w:val="DefaultParagraphFont"/>
    <w:link w:val="Header"/>
    <w:uiPriority w:val="99"/>
    <w:rsid w:val="00A0399C"/>
  </w:style>
  <w:style w:type="paragraph" w:styleId="Footer">
    <w:name w:val="footer"/>
    <w:basedOn w:val="Normal"/>
    <w:link w:val="FooterChar"/>
    <w:uiPriority w:val="99"/>
    <w:unhideWhenUsed/>
    <w:rsid w:val="00A0399C"/>
    <w:pPr>
      <w:tabs>
        <w:tab w:val="center" w:pos="4536"/>
        <w:tab w:val="right" w:pos="9072"/>
      </w:tabs>
      <w:spacing w:after="0" w:line="240" w:lineRule="auto"/>
    </w:pPr>
  </w:style>
  <w:style w:type="character" w:customStyle="1" w:styleId="FooterChar">
    <w:name w:val="Footer Char"/>
    <w:basedOn w:val="DefaultParagraphFont"/>
    <w:link w:val="Footer"/>
    <w:uiPriority w:val="99"/>
    <w:rsid w:val="00A0399C"/>
  </w:style>
  <w:style w:type="character" w:customStyle="1" w:styleId="Heading1Char">
    <w:name w:val="Heading 1 Char"/>
    <w:basedOn w:val="DefaultParagraphFont"/>
    <w:link w:val="Heading1"/>
    <w:uiPriority w:val="9"/>
    <w:rsid w:val="009655A3"/>
    <w:rPr>
      <w:rFonts w:cs="Arial (Body CS)"/>
      <w:b/>
      <w:bCs/>
      <w:caps/>
      <w:color w:val="0096A1" w:themeColor="text2"/>
      <w:sz w:val="44"/>
      <w:szCs w:val="44"/>
    </w:rPr>
  </w:style>
  <w:style w:type="character" w:customStyle="1" w:styleId="Heading2Char">
    <w:name w:val="Heading 2 Char"/>
    <w:basedOn w:val="DefaultParagraphFont"/>
    <w:link w:val="Heading2"/>
    <w:uiPriority w:val="9"/>
    <w:rsid w:val="009655A3"/>
    <w:rPr>
      <w:b/>
      <w:bCs/>
      <w:color w:val="00BEC7" w:themeColor="accent3"/>
      <w:sz w:val="32"/>
      <w:szCs w:val="32"/>
    </w:rPr>
  </w:style>
  <w:style w:type="paragraph" w:styleId="ListParagraph">
    <w:name w:val="List Paragraph"/>
    <w:basedOn w:val="Normal"/>
    <w:link w:val="ListParagraphChar"/>
    <w:uiPriority w:val="34"/>
    <w:rsid w:val="006928FF"/>
    <w:pPr>
      <w:numPr>
        <w:numId w:val="1"/>
      </w:numPr>
      <w:spacing w:after="0" w:line="427" w:lineRule="exact"/>
      <w:ind w:right="-20"/>
      <w:contextualSpacing/>
    </w:pPr>
    <w:rPr>
      <w:rFonts w:ascii="Calibri" w:eastAsia="Calibri" w:hAnsi="Calibri" w:cs="Calibri"/>
      <w:color w:val="008F93"/>
      <w:position w:val="1"/>
      <w:sz w:val="36"/>
      <w:szCs w:val="36"/>
    </w:rPr>
  </w:style>
  <w:style w:type="paragraph" w:customStyle="1" w:styleId="LISTH1">
    <w:name w:val="LIST H1"/>
    <w:basedOn w:val="ListParagraph"/>
    <w:link w:val="LISTH1Char"/>
    <w:rsid w:val="00ED1B3F"/>
    <w:pPr>
      <w:tabs>
        <w:tab w:val="left" w:pos="426"/>
      </w:tabs>
      <w:spacing w:before="360" w:after="120" w:line="420" w:lineRule="exact"/>
      <w:ind w:left="0" w:right="-23" w:firstLine="0"/>
    </w:pPr>
    <w:rPr>
      <w:color w:val="00252A" w:themeColor="accent1" w:themeShade="80"/>
    </w:rPr>
  </w:style>
  <w:style w:type="paragraph" w:styleId="BalloonText">
    <w:name w:val="Balloon Text"/>
    <w:basedOn w:val="Normal"/>
    <w:link w:val="BalloonTextChar"/>
    <w:uiPriority w:val="99"/>
    <w:semiHidden/>
    <w:unhideWhenUsed/>
    <w:rsid w:val="00F646E8"/>
    <w:pPr>
      <w:spacing w:after="0" w:line="240" w:lineRule="auto"/>
    </w:pPr>
    <w:rPr>
      <w:rFonts w:ascii="Tahoma" w:hAnsi="Tahoma" w:cs="Tahoma"/>
      <w:sz w:val="16"/>
      <w:szCs w:val="16"/>
    </w:rPr>
  </w:style>
  <w:style w:type="character" w:customStyle="1" w:styleId="ListParagraphChar">
    <w:name w:val="List Paragraph Char"/>
    <w:basedOn w:val="DefaultParagraphFont"/>
    <w:link w:val="ListParagraph"/>
    <w:uiPriority w:val="34"/>
    <w:rsid w:val="006928FF"/>
    <w:rPr>
      <w:rFonts w:ascii="Calibri" w:eastAsia="Calibri" w:hAnsi="Calibri" w:cs="Calibri"/>
      <w:color w:val="008F93"/>
      <w:position w:val="1"/>
      <w:sz w:val="36"/>
      <w:szCs w:val="36"/>
    </w:rPr>
  </w:style>
  <w:style w:type="character" w:customStyle="1" w:styleId="LISTH1Char">
    <w:name w:val="LIST H1 Char"/>
    <w:basedOn w:val="ListParagraphChar"/>
    <w:link w:val="LISTH1"/>
    <w:rsid w:val="00ED1B3F"/>
    <w:rPr>
      <w:rFonts w:ascii="Calibri" w:eastAsia="Calibri" w:hAnsi="Calibri" w:cs="Calibri"/>
      <w:color w:val="00252A" w:themeColor="accent1" w:themeShade="80"/>
      <w:position w:val="1"/>
      <w:sz w:val="36"/>
      <w:szCs w:val="36"/>
    </w:rPr>
  </w:style>
  <w:style w:type="character" w:customStyle="1" w:styleId="BalloonTextChar">
    <w:name w:val="Balloon Text Char"/>
    <w:basedOn w:val="DefaultParagraphFont"/>
    <w:link w:val="BalloonText"/>
    <w:uiPriority w:val="99"/>
    <w:semiHidden/>
    <w:rsid w:val="00F646E8"/>
    <w:rPr>
      <w:rFonts w:ascii="Tahoma" w:hAnsi="Tahoma" w:cs="Tahoma"/>
      <w:sz w:val="16"/>
      <w:szCs w:val="16"/>
    </w:rPr>
  </w:style>
  <w:style w:type="paragraph" w:customStyle="1" w:styleId="Unorderedlist">
    <w:name w:val="Unordered list"/>
    <w:basedOn w:val="ListParagraph"/>
    <w:rsid w:val="0053522F"/>
    <w:pPr>
      <w:numPr>
        <w:numId w:val="2"/>
      </w:numPr>
      <w:spacing w:before="76" w:after="120" w:line="314" w:lineRule="auto"/>
      <w:ind w:left="567" w:right="-23" w:hanging="567"/>
      <w:contextualSpacing w:val="0"/>
    </w:pPr>
    <w:rPr>
      <w:color w:val="000000" w:themeColor="text1"/>
      <w:spacing w:val="-4"/>
      <w:sz w:val="20"/>
      <w:szCs w:val="20"/>
    </w:rPr>
  </w:style>
  <w:style w:type="character" w:customStyle="1" w:styleId="Captiontext">
    <w:name w:val="Captiontext"/>
    <w:basedOn w:val="DefaultParagraphFont"/>
    <w:uiPriority w:val="1"/>
    <w:rsid w:val="000047D0"/>
    <w:rPr>
      <w:rFonts w:asciiTheme="majorHAnsi" w:hAnsiTheme="majorHAnsi"/>
      <w:b/>
      <w:bCs/>
      <w:color w:val="00252A" w:themeColor="accent1" w:themeShade="80"/>
      <w:sz w:val="20"/>
      <w:szCs w:val="20"/>
    </w:rPr>
  </w:style>
  <w:style w:type="character" w:customStyle="1" w:styleId="Heading3Char">
    <w:name w:val="Heading 3 Char"/>
    <w:basedOn w:val="DefaultParagraphFont"/>
    <w:link w:val="Heading3"/>
    <w:uiPriority w:val="9"/>
    <w:rsid w:val="006D6512"/>
    <w:rPr>
      <w:b/>
      <w:bCs/>
    </w:rPr>
  </w:style>
  <w:style w:type="paragraph" w:customStyle="1" w:styleId="Listwithindent">
    <w:name w:val="List with indent"/>
    <w:basedOn w:val="Normal"/>
    <w:link w:val="ListwithindentChar"/>
    <w:rsid w:val="00047884"/>
    <w:pPr>
      <w:tabs>
        <w:tab w:val="left" w:pos="709"/>
      </w:tabs>
      <w:spacing w:line="264" w:lineRule="auto"/>
      <w:ind w:left="709" w:hanging="284"/>
    </w:pPr>
    <w:rPr>
      <w:rFonts w:ascii="Calibri" w:eastAsia="Calibri" w:hAnsi="Calibri" w:cs="Calibri"/>
      <w:color w:val="231F20"/>
      <w:szCs w:val="20"/>
    </w:rPr>
  </w:style>
  <w:style w:type="numbering" w:customStyle="1" w:styleId="UnorderedListESET">
    <w:name w:val="Unordered List ESET"/>
    <w:uiPriority w:val="99"/>
    <w:rsid w:val="004E4914"/>
    <w:pPr>
      <w:numPr>
        <w:numId w:val="4"/>
      </w:numPr>
    </w:pPr>
  </w:style>
  <w:style w:type="paragraph" w:styleId="Title">
    <w:name w:val="Title"/>
    <w:aliases w:val="Document Title"/>
    <w:basedOn w:val="Heading1"/>
    <w:next w:val="Normal"/>
    <w:link w:val="TitleChar"/>
    <w:uiPriority w:val="10"/>
    <w:rsid w:val="00AE1CDF"/>
    <w:pPr>
      <w:spacing w:line="640" w:lineRule="exact"/>
    </w:pPr>
    <w:rPr>
      <w:color w:val="00252A" w:themeColor="accent1" w:themeShade="80"/>
      <w:sz w:val="60"/>
      <w:szCs w:val="60"/>
      <w:lang w:val="sk-SK"/>
    </w:rPr>
  </w:style>
  <w:style w:type="character" w:customStyle="1" w:styleId="TitleChar">
    <w:name w:val="Title Char"/>
    <w:aliases w:val="Document Title Char"/>
    <w:basedOn w:val="DefaultParagraphFont"/>
    <w:link w:val="Title"/>
    <w:uiPriority w:val="10"/>
    <w:rsid w:val="00AE1CDF"/>
    <w:rPr>
      <w:rFonts w:ascii="Calibri" w:eastAsia="Calibri" w:hAnsi="Calibri" w:cs="Calibri"/>
      <w:b/>
      <w:bCs/>
      <w:color w:val="00252A" w:themeColor="accent1" w:themeShade="80"/>
      <w:sz w:val="60"/>
      <w:szCs w:val="60"/>
      <w:lang w:val="sk-SK"/>
    </w:rPr>
  </w:style>
  <w:style w:type="paragraph" w:customStyle="1" w:styleId="DocumentTitlepagedetails">
    <w:name w:val="Document Title page details"/>
    <w:basedOn w:val="Normal"/>
    <w:link w:val="DocumentTitlepagedetailsChar"/>
    <w:rsid w:val="004149C9"/>
    <w:pPr>
      <w:spacing w:before="27" w:after="0" w:line="240" w:lineRule="auto"/>
      <w:ind w:right="-20"/>
    </w:pPr>
    <w:rPr>
      <w:rFonts w:ascii="Calibri" w:eastAsia="Calibri" w:hAnsi="Calibri" w:cs="Calibri"/>
      <w:color w:val="231F20"/>
      <w:sz w:val="24"/>
      <w:szCs w:val="24"/>
    </w:rPr>
  </w:style>
  <w:style w:type="paragraph" w:customStyle="1" w:styleId="ListH2">
    <w:name w:val="List H2"/>
    <w:basedOn w:val="ListParagraph"/>
    <w:link w:val="ListH2Char"/>
    <w:rsid w:val="00BC330E"/>
    <w:pPr>
      <w:numPr>
        <w:ilvl w:val="1"/>
      </w:numPr>
      <w:tabs>
        <w:tab w:val="left" w:pos="567"/>
        <w:tab w:val="left" w:pos="1134"/>
        <w:tab w:val="left" w:pos="1701"/>
        <w:tab w:val="left" w:pos="2835"/>
        <w:tab w:val="left" w:pos="3402"/>
      </w:tabs>
      <w:spacing w:line="336" w:lineRule="auto"/>
      <w:ind w:right="-23"/>
    </w:pPr>
    <w:rPr>
      <w:color w:val="231F20"/>
      <w:sz w:val="20"/>
      <w:szCs w:val="20"/>
    </w:rPr>
  </w:style>
  <w:style w:type="character" w:customStyle="1" w:styleId="DocumentTitlepagedetailsChar">
    <w:name w:val="Document Title page details Char"/>
    <w:basedOn w:val="DefaultParagraphFont"/>
    <w:link w:val="DocumentTitlepagedetails"/>
    <w:rsid w:val="004149C9"/>
    <w:rPr>
      <w:rFonts w:ascii="Calibri" w:eastAsia="Calibri" w:hAnsi="Calibri" w:cs="Calibri"/>
      <w:color w:val="231F20"/>
      <w:sz w:val="24"/>
      <w:szCs w:val="24"/>
    </w:rPr>
  </w:style>
  <w:style w:type="paragraph" w:customStyle="1" w:styleId="GreenTitle-nonumbering">
    <w:name w:val="Green Title - no numbering"/>
    <w:basedOn w:val="Normal"/>
    <w:link w:val="GreenTitle-nonumberingChar"/>
    <w:rsid w:val="004149C9"/>
    <w:pPr>
      <w:tabs>
        <w:tab w:val="left" w:pos="426"/>
      </w:tabs>
      <w:spacing w:line="427" w:lineRule="exact"/>
      <w:ind w:right="-20"/>
    </w:pPr>
    <w:rPr>
      <w:rFonts w:ascii="Calibri" w:eastAsia="Calibri" w:hAnsi="Calibri" w:cs="Calibri"/>
      <w:color w:val="008F93"/>
      <w:position w:val="1"/>
      <w:sz w:val="36"/>
      <w:szCs w:val="36"/>
    </w:rPr>
  </w:style>
  <w:style w:type="character" w:customStyle="1" w:styleId="ListH2Char">
    <w:name w:val="List H2 Char"/>
    <w:basedOn w:val="ListParagraphChar"/>
    <w:link w:val="ListH2"/>
    <w:rsid w:val="00BC330E"/>
    <w:rPr>
      <w:rFonts w:ascii="Calibri" w:eastAsia="Calibri" w:hAnsi="Calibri" w:cs="Calibri"/>
      <w:color w:val="231F20"/>
      <w:position w:val="1"/>
      <w:sz w:val="20"/>
      <w:szCs w:val="20"/>
    </w:rPr>
  </w:style>
  <w:style w:type="paragraph" w:customStyle="1" w:styleId="Contents">
    <w:name w:val="Contents"/>
    <w:basedOn w:val="Normal"/>
    <w:link w:val="ContentsChar"/>
    <w:rsid w:val="004149C9"/>
    <w:pPr>
      <w:tabs>
        <w:tab w:val="left" w:pos="426"/>
      </w:tabs>
      <w:spacing w:before="240" w:line="240" w:lineRule="auto"/>
      <w:ind w:right="-23"/>
    </w:pPr>
    <w:rPr>
      <w:rFonts w:ascii="Calibri" w:eastAsia="Calibri" w:hAnsi="Calibri" w:cs="Calibri"/>
      <w:color w:val="231F20"/>
      <w:szCs w:val="20"/>
    </w:rPr>
  </w:style>
  <w:style w:type="character" w:customStyle="1" w:styleId="GreenTitle-nonumberingChar">
    <w:name w:val="Green Title - no numbering Char"/>
    <w:basedOn w:val="DefaultParagraphFont"/>
    <w:link w:val="GreenTitle-nonumbering"/>
    <w:rsid w:val="004149C9"/>
    <w:rPr>
      <w:rFonts w:ascii="Calibri" w:eastAsia="Calibri" w:hAnsi="Calibri" w:cs="Calibri"/>
      <w:color w:val="008F93"/>
      <w:position w:val="1"/>
      <w:sz w:val="36"/>
      <w:szCs w:val="36"/>
    </w:rPr>
  </w:style>
  <w:style w:type="paragraph" w:customStyle="1" w:styleId="Simplenumberedlist">
    <w:name w:val="Simple numbered list"/>
    <w:basedOn w:val="Listwithindent"/>
    <w:link w:val="SimplenumberedlistChar"/>
    <w:rsid w:val="009B59E6"/>
    <w:pPr>
      <w:numPr>
        <w:numId w:val="8"/>
      </w:numPr>
      <w:spacing w:line="312" w:lineRule="auto"/>
      <w:ind w:right="992"/>
      <w:contextualSpacing/>
    </w:pPr>
  </w:style>
  <w:style w:type="character" w:customStyle="1" w:styleId="ContentsChar">
    <w:name w:val="Contents Char"/>
    <w:basedOn w:val="DefaultParagraphFont"/>
    <w:link w:val="Contents"/>
    <w:rsid w:val="004149C9"/>
    <w:rPr>
      <w:rFonts w:ascii="Calibri" w:eastAsia="Calibri" w:hAnsi="Calibri" w:cs="Calibri"/>
      <w:color w:val="231F20"/>
      <w:sz w:val="20"/>
      <w:szCs w:val="20"/>
    </w:rPr>
  </w:style>
  <w:style w:type="numbering" w:customStyle="1" w:styleId="Simpleorderedlist">
    <w:name w:val="Simple ordered list"/>
    <w:uiPriority w:val="99"/>
    <w:rsid w:val="00147957"/>
    <w:pPr>
      <w:numPr>
        <w:numId w:val="5"/>
      </w:numPr>
    </w:pPr>
  </w:style>
  <w:style w:type="character" w:customStyle="1" w:styleId="ListwithindentChar">
    <w:name w:val="List with indent Char"/>
    <w:basedOn w:val="DefaultParagraphFont"/>
    <w:link w:val="Listwithindent"/>
    <w:rsid w:val="008127BF"/>
    <w:rPr>
      <w:rFonts w:ascii="Calibri" w:eastAsia="Calibri" w:hAnsi="Calibri" w:cs="Calibri"/>
      <w:color w:val="231F20"/>
      <w:sz w:val="20"/>
      <w:szCs w:val="20"/>
    </w:rPr>
  </w:style>
  <w:style w:type="character" w:customStyle="1" w:styleId="SimplenumberedlistChar">
    <w:name w:val="Simple numbered list Char"/>
    <w:basedOn w:val="ListwithindentChar"/>
    <w:link w:val="Simplenumberedlist"/>
    <w:rsid w:val="008127BF"/>
    <w:rPr>
      <w:rFonts w:ascii="Calibri" w:eastAsia="Calibri" w:hAnsi="Calibri" w:cs="Calibri"/>
      <w:color w:val="231F20"/>
      <w:sz w:val="20"/>
      <w:szCs w:val="20"/>
    </w:rPr>
  </w:style>
  <w:style w:type="numbering" w:customStyle="1" w:styleId="Simpleunorderedlist">
    <w:name w:val="Simple unordered list"/>
    <w:uiPriority w:val="99"/>
    <w:rsid w:val="00423647"/>
    <w:pPr>
      <w:numPr>
        <w:numId w:val="6"/>
      </w:numPr>
    </w:pPr>
  </w:style>
  <w:style w:type="paragraph" w:customStyle="1" w:styleId="PictureNote">
    <w:name w:val="Picture Note"/>
    <w:basedOn w:val="Normal"/>
    <w:link w:val="PictureNoteChar"/>
    <w:rsid w:val="00257034"/>
    <w:pPr>
      <w:spacing w:line="240" w:lineRule="auto"/>
    </w:pPr>
    <w:rPr>
      <w:b/>
      <w:bCs/>
      <w:smallCaps/>
      <w:color w:val="231F20"/>
      <w:spacing w:val="7"/>
      <w:sz w:val="18"/>
      <w:szCs w:val="18"/>
    </w:rPr>
  </w:style>
  <w:style w:type="character" w:customStyle="1" w:styleId="Heading4Char">
    <w:name w:val="Heading 4 Char"/>
    <w:basedOn w:val="DefaultParagraphFont"/>
    <w:link w:val="Heading4"/>
    <w:rsid w:val="00257034"/>
    <w:rPr>
      <w:rFonts w:ascii="Calibri" w:eastAsia="Calibri" w:hAnsi="Calibri" w:cs="Calibri"/>
      <w:b/>
      <w:bCs/>
      <w:sz w:val="20"/>
      <w:szCs w:val="20"/>
    </w:rPr>
  </w:style>
  <w:style w:type="character" w:customStyle="1" w:styleId="PictureNoteChar">
    <w:name w:val="Picture Note Char"/>
    <w:basedOn w:val="DefaultParagraphFont"/>
    <w:link w:val="PictureNote"/>
    <w:rsid w:val="00257034"/>
    <w:rPr>
      <w:b/>
      <w:bCs/>
      <w:smallCaps/>
      <w:color w:val="231F20"/>
      <w:spacing w:val="7"/>
      <w:sz w:val="18"/>
      <w:szCs w:val="18"/>
    </w:rPr>
  </w:style>
  <w:style w:type="numbering" w:customStyle="1" w:styleId="Styl1">
    <w:name w:val="Styl1"/>
    <w:uiPriority w:val="99"/>
    <w:rsid w:val="00BC330E"/>
    <w:pPr>
      <w:numPr>
        <w:numId w:val="7"/>
      </w:numPr>
    </w:pPr>
  </w:style>
  <w:style w:type="paragraph" w:customStyle="1" w:styleId="ListH3">
    <w:name w:val="List H3"/>
    <w:basedOn w:val="ListH2"/>
    <w:link w:val="ListH3Char"/>
    <w:rsid w:val="00BC330E"/>
    <w:pPr>
      <w:numPr>
        <w:ilvl w:val="2"/>
      </w:numPr>
      <w:tabs>
        <w:tab w:val="clear" w:pos="1701"/>
      </w:tabs>
      <w:spacing w:before="0"/>
    </w:pPr>
  </w:style>
  <w:style w:type="numbering" w:customStyle="1" w:styleId="Unorderedliststyle">
    <w:name w:val="Unordered list style"/>
    <w:uiPriority w:val="99"/>
    <w:rsid w:val="00C05921"/>
    <w:pPr>
      <w:numPr>
        <w:numId w:val="9"/>
      </w:numPr>
    </w:pPr>
  </w:style>
  <w:style w:type="character" w:customStyle="1" w:styleId="ListH3Char">
    <w:name w:val="List H3 Char"/>
    <w:basedOn w:val="ListH2Char"/>
    <w:link w:val="ListH3"/>
    <w:rsid w:val="00BC330E"/>
    <w:rPr>
      <w:rFonts w:ascii="Calibri" w:eastAsia="Calibri" w:hAnsi="Calibri" w:cs="Calibri"/>
      <w:color w:val="231F20"/>
      <w:position w:val="1"/>
      <w:sz w:val="20"/>
      <w:szCs w:val="20"/>
    </w:rPr>
  </w:style>
  <w:style w:type="paragraph" w:customStyle="1" w:styleId="UnList1">
    <w:name w:val="UnList 1"/>
    <w:basedOn w:val="ListParagraph"/>
    <w:link w:val="UnList1Char"/>
    <w:rsid w:val="00817A98"/>
    <w:pPr>
      <w:numPr>
        <w:numId w:val="3"/>
      </w:numPr>
      <w:tabs>
        <w:tab w:val="clear" w:pos="2268"/>
        <w:tab w:val="clear" w:pos="4536"/>
        <w:tab w:val="left" w:pos="1280"/>
      </w:tabs>
      <w:spacing w:before="80" w:after="80" w:line="264" w:lineRule="auto"/>
      <w:ind w:right="-23"/>
      <w:contextualSpacing w:val="0"/>
    </w:pPr>
    <w:rPr>
      <w:color w:val="231F20"/>
      <w:sz w:val="20"/>
      <w:szCs w:val="20"/>
    </w:rPr>
  </w:style>
  <w:style w:type="paragraph" w:customStyle="1" w:styleId="UnList2">
    <w:name w:val="UnList 2"/>
    <w:basedOn w:val="ListParagraph"/>
    <w:link w:val="UnList2Char"/>
    <w:rsid w:val="00720988"/>
    <w:pPr>
      <w:numPr>
        <w:ilvl w:val="1"/>
        <w:numId w:val="3"/>
      </w:numPr>
      <w:tabs>
        <w:tab w:val="clear" w:pos="2268"/>
        <w:tab w:val="clear" w:pos="4536"/>
        <w:tab w:val="left" w:pos="1280"/>
      </w:tabs>
      <w:spacing w:before="80" w:after="80" w:line="264" w:lineRule="auto"/>
      <w:ind w:right="-23"/>
      <w:contextualSpacing w:val="0"/>
    </w:pPr>
    <w:rPr>
      <w:color w:val="231F20"/>
      <w:position w:val="0"/>
      <w:sz w:val="20"/>
      <w:szCs w:val="20"/>
    </w:rPr>
  </w:style>
  <w:style w:type="character" w:customStyle="1" w:styleId="UnList1Char">
    <w:name w:val="UnList 1 Char"/>
    <w:basedOn w:val="ListParagraphChar"/>
    <w:link w:val="UnList1"/>
    <w:rsid w:val="00817A98"/>
    <w:rPr>
      <w:rFonts w:ascii="Calibri" w:eastAsia="Calibri" w:hAnsi="Calibri" w:cs="Calibri"/>
      <w:color w:val="231F20"/>
      <w:position w:val="1"/>
      <w:sz w:val="20"/>
      <w:szCs w:val="20"/>
    </w:rPr>
  </w:style>
  <w:style w:type="paragraph" w:customStyle="1" w:styleId="UnList3">
    <w:name w:val="UnList3"/>
    <w:basedOn w:val="ListParagraph"/>
    <w:link w:val="UnList3Char"/>
    <w:rsid w:val="00817A98"/>
    <w:pPr>
      <w:numPr>
        <w:ilvl w:val="2"/>
        <w:numId w:val="3"/>
      </w:numPr>
      <w:tabs>
        <w:tab w:val="clear" w:pos="2268"/>
        <w:tab w:val="clear" w:pos="4536"/>
        <w:tab w:val="left" w:pos="1280"/>
      </w:tabs>
      <w:spacing w:before="76" w:after="80" w:line="264" w:lineRule="auto"/>
      <w:ind w:right="-23"/>
      <w:contextualSpacing w:val="0"/>
    </w:pPr>
    <w:rPr>
      <w:color w:val="231F20"/>
      <w:position w:val="0"/>
      <w:sz w:val="20"/>
      <w:szCs w:val="20"/>
    </w:rPr>
  </w:style>
  <w:style w:type="character" w:customStyle="1" w:styleId="UnList2Char">
    <w:name w:val="UnList 2 Char"/>
    <w:basedOn w:val="ListParagraphChar"/>
    <w:link w:val="UnList2"/>
    <w:rsid w:val="00720988"/>
    <w:rPr>
      <w:rFonts w:ascii="Calibri" w:eastAsia="Calibri" w:hAnsi="Calibri" w:cs="Calibri"/>
      <w:color w:val="231F20"/>
      <w:position w:val="1"/>
      <w:sz w:val="20"/>
      <w:szCs w:val="20"/>
    </w:rPr>
  </w:style>
  <w:style w:type="paragraph" w:customStyle="1" w:styleId="Headersmalltext">
    <w:name w:val="Header small text"/>
    <w:basedOn w:val="Normal"/>
    <w:link w:val="HeadersmalltextChar"/>
    <w:rsid w:val="00ED1B3F"/>
    <w:pPr>
      <w:pBdr>
        <w:bottom w:val="single" w:sz="4" w:space="1" w:color="00FFFF" w:themeColor="background1" w:themeShade="80"/>
      </w:pBdr>
      <w:tabs>
        <w:tab w:val="clear" w:pos="4536"/>
        <w:tab w:val="right" w:pos="8647"/>
      </w:tabs>
      <w:spacing w:before="360" w:after="0"/>
    </w:pPr>
    <w:rPr>
      <w:b/>
      <w:szCs w:val="16"/>
    </w:rPr>
  </w:style>
  <w:style w:type="character" w:customStyle="1" w:styleId="UnList3Char">
    <w:name w:val="UnList3 Char"/>
    <w:basedOn w:val="ListParagraphChar"/>
    <w:link w:val="UnList3"/>
    <w:rsid w:val="00817A98"/>
    <w:rPr>
      <w:rFonts w:ascii="Calibri" w:eastAsia="Calibri" w:hAnsi="Calibri" w:cs="Calibri"/>
      <w:color w:val="231F20"/>
      <w:position w:val="1"/>
      <w:sz w:val="20"/>
      <w:szCs w:val="20"/>
    </w:rPr>
  </w:style>
  <w:style w:type="character" w:customStyle="1" w:styleId="HeadersmalltextChar">
    <w:name w:val="Header small text Char"/>
    <w:basedOn w:val="DefaultParagraphFont"/>
    <w:link w:val="Headersmalltext"/>
    <w:rsid w:val="00ED1B3F"/>
    <w:rPr>
      <w:b/>
      <w:sz w:val="20"/>
      <w:szCs w:val="16"/>
    </w:rPr>
  </w:style>
  <w:style w:type="character" w:customStyle="1" w:styleId="Heading6Char">
    <w:name w:val="Heading 6 Char"/>
    <w:basedOn w:val="DefaultParagraphFont"/>
    <w:link w:val="Heading6"/>
    <w:uiPriority w:val="9"/>
    <w:semiHidden/>
    <w:rsid w:val="00D25A57"/>
    <w:rPr>
      <w:rFonts w:asciiTheme="majorHAnsi" w:eastAsiaTheme="majorEastAsia" w:hAnsiTheme="majorHAnsi" w:cstheme="majorBidi"/>
      <w:color w:val="00252A" w:themeColor="accent1" w:themeShade="7F"/>
      <w:sz w:val="20"/>
    </w:rPr>
  </w:style>
  <w:style w:type="paragraph" w:customStyle="1" w:styleId="Default">
    <w:name w:val="Default"/>
    <w:basedOn w:val="Normal"/>
    <w:qFormat/>
    <w:rsid w:val="00930D3A"/>
    <w:pPr>
      <w:spacing w:before="0" w:after="240" w:line="240" w:lineRule="auto"/>
    </w:pPr>
    <w:rPr>
      <w:sz w:val="22"/>
    </w:rPr>
  </w:style>
  <w:style w:type="paragraph" w:styleId="ListBullet2">
    <w:name w:val="List Bullet 2"/>
    <w:basedOn w:val="ListParagraph"/>
    <w:uiPriority w:val="99"/>
    <w:unhideWhenUsed/>
    <w:rsid w:val="009A622A"/>
    <w:pPr>
      <w:widowControl/>
      <w:numPr>
        <w:numId w:val="0"/>
      </w:numPr>
      <w:tabs>
        <w:tab w:val="clear" w:pos="2268"/>
        <w:tab w:val="clear" w:pos="4536"/>
      </w:tabs>
      <w:spacing w:before="0" w:after="120" w:line="240" w:lineRule="exact"/>
      <w:ind w:left="426" w:right="354" w:hanging="142"/>
      <w:contextualSpacing w:val="0"/>
    </w:pPr>
    <w:rPr>
      <w:rFonts w:cs="Times New Roman"/>
      <w:color w:val="1BEEFF" w:themeColor="text2" w:themeTint="A6"/>
      <w:position w:val="0"/>
      <w:sz w:val="18"/>
      <w:szCs w:val="18"/>
      <w:lang w:val="sk-SK"/>
    </w:rPr>
  </w:style>
  <w:style w:type="paragraph" w:styleId="ListBullet3">
    <w:name w:val="List Bullet 3"/>
    <w:basedOn w:val="ListParagraph"/>
    <w:uiPriority w:val="99"/>
    <w:unhideWhenUsed/>
    <w:rsid w:val="009A622A"/>
    <w:pPr>
      <w:widowControl/>
      <w:numPr>
        <w:numId w:val="0"/>
      </w:numPr>
      <w:tabs>
        <w:tab w:val="clear" w:pos="2268"/>
        <w:tab w:val="clear" w:pos="4536"/>
      </w:tabs>
      <w:spacing w:before="0" w:after="120" w:line="240" w:lineRule="exact"/>
      <w:ind w:left="851" w:right="354" w:hanging="142"/>
      <w:contextualSpacing w:val="0"/>
    </w:pPr>
    <w:rPr>
      <w:rFonts w:cs="Times New Roman"/>
      <w:color w:val="1BEEFF" w:themeColor="text2" w:themeTint="A6"/>
      <w:position w:val="0"/>
      <w:sz w:val="18"/>
      <w:szCs w:val="18"/>
      <w:lang w:val="sk-SK"/>
    </w:rPr>
  </w:style>
  <w:style w:type="paragraph" w:styleId="ListBullet4">
    <w:name w:val="List Bullet 4"/>
    <w:basedOn w:val="ListParagraph"/>
    <w:uiPriority w:val="99"/>
    <w:unhideWhenUsed/>
    <w:rsid w:val="009A622A"/>
    <w:pPr>
      <w:widowControl/>
      <w:numPr>
        <w:numId w:val="0"/>
      </w:numPr>
      <w:tabs>
        <w:tab w:val="clear" w:pos="2268"/>
        <w:tab w:val="clear" w:pos="4536"/>
      </w:tabs>
      <w:spacing w:before="0" w:after="120" w:line="240" w:lineRule="exact"/>
      <w:ind w:left="1134" w:right="354" w:hanging="141"/>
      <w:contextualSpacing w:val="0"/>
    </w:pPr>
    <w:rPr>
      <w:rFonts w:cs="Times New Roman"/>
      <w:color w:val="1BEEFF" w:themeColor="text2" w:themeTint="A6"/>
      <w:position w:val="0"/>
      <w:sz w:val="18"/>
      <w:szCs w:val="18"/>
      <w:lang w:val="sk-SK"/>
    </w:rPr>
  </w:style>
  <w:style w:type="paragraph" w:styleId="ListBullet5">
    <w:name w:val="List Bullet 5"/>
    <w:basedOn w:val="ListBullet4"/>
    <w:uiPriority w:val="99"/>
    <w:unhideWhenUsed/>
    <w:rsid w:val="009A622A"/>
    <w:pPr>
      <w:ind w:left="1418" w:hanging="142"/>
    </w:pPr>
  </w:style>
  <w:style w:type="character" w:styleId="Hyperlink">
    <w:name w:val="Hyperlink"/>
    <w:basedOn w:val="DefaultParagraphFont"/>
    <w:uiPriority w:val="99"/>
    <w:unhideWhenUsed/>
    <w:rsid w:val="009A622A"/>
    <w:rPr>
      <w:color w:val="00C0F2" w:themeColor="hyperlink"/>
      <w:u w:val="single"/>
    </w:rPr>
  </w:style>
  <w:style w:type="paragraph" w:customStyle="1" w:styleId="Normal1">
    <w:name w:val="Normal1"/>
    <w:rsid w:val="009A622A"/>
    <w:pPr>
      <w:widowControl/>
      <w:spacing w:after="0"/>
    </w:pPr>
    <w:rPr>
      <w:rFonts w:ascii="Arial" w:eastAsia="Arial" w:hAnsi="Arial" w:cs="Arial"/>
      <w:color w:val="000000"/>
      <w:szCs w:val="24"/>
      <w:lang w:eastAsia="ja-JP"/>
    </w:rPr>
  </w:style>
  <w:style w:type="table" w:styleId="TableGrid">
    <w:name w:val="Table Grid"/>
    <w:basedOn w:val="TableNormal"/>
    <w:uiPriority w:val="39"/>
    <w:rsid w:val="003E1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rsid w:val="009A4DD8"/>
    <w:pPr>
      <w:tabs>
        <w:tab w:val="left" w:pos="2268"/>
        <w:tab w:val="left" w:pos="4536"/>
      </w:tabs>
      <w:spacing w:after="0" w:line="240" w:lineRule="auto"/>
    </w:pPr>
    <w:rPr>
      <w:sz w:val="20"/>
    </w:rPr>
  </w:style>
  <w:style w:type="character" w:styleId="CommentReference">
    <w:name w:val="annotation reference"/>
    <w:basedOn w:val="DefaultParagraphFont"/>
    <w:uiPriority w:val="99"/>
    <w:semiHidden/>
    <w:unhideWhenUsed/>
    <w:rsid w:val="009C204A"/>
    <w:rPr>
      <w:sz w:val="16"/>
      <w:szCs w:val="16"/>
    </w:rPr>
  </w:style>
  <w:style w:type="paragraph" w:styleId="CommentText">
    <w:name w:val="annotation text"/>
    <w:basedOn w:val="Normal"/>
    <w:link w:val="CommentTextChar"/>
    <w:uiPriority w:val="99"/>
    <w:semiHidden/>
    <w:unhideWhenUsed/>
    <w:rsid w:val="009C204A"/>
    <w:pPr>
      <w:spacing w:line="240" w:lineRule="auto"/>
    </w:pPr>
    <w:rPr>
      <w:szCs w:val="20"/>
    </w:rPr>
  </w:style>
  <w:style w:type="character" w:customStyle="1" w:styleId="CommentTextChar">
    <w:name w:val="Comment Text Char"/>
    <w:basedOn w:val="DefaultParagraphFont"/>
    <w:link w:val="CommentText"/>
    <w:uiPriority w:val="99"/>
    <w:semiHidden/>
    <w:rsid w:val="009C204A"/>
    <w:rPr>
      <w:sz w:val="20"/>
      <w:szCs w:val="20"/>
    </w:rPr>
  </w:style>
  <w:style w:type="paragraph" w:styleId="CommentSubject">
    <w:name w:val="annotation subject"/>
    <w:basedOn w:val="CommentText"/>
    <w:next w:val="CommentText"/>
    <w:link w:val="CommentSubjectChar"/>
    <w:uiPriority w:val="99"/>
    <w:semiHidden/>
    <w:unhideWhenUsed/>
    <w:rsid w:val="009C204A"/>
    <w:rPr>
      <w:b/>
      <w:bCs/>
    </w:rPr>
  </w:style>
  <w:style w:type="character" w:customStyle="1" w:styleId="CommentSubjectChar">
    <w:name w:val="Comment Subject Char"/>
    <w:basedOn w:val="CommentTextChar"/>
    <w:link w:val="CommentSubject"/>
    <w:uiPriority w:val="99"/>
    <w:semiHidden/>
    <w:rsid w:val="009C204A"/>
    <w:rPr>
      <w:b/>
      <w:bCs/>
      <w:sz w:val="20"/>
      <w:szCs w:val="20"/>
    </w:rPr>
  </w:style>
  <w:style w:type="table" w:styleId="GridTable1Light">
    <w:name w:val="Grid Table 1 Light"/>
    <w:basedOn w:val="TableNormal"/>
    <w:uiPriority w:val="46"/>
    <w:rsid w:val="00110A4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qFormat/>
    <w:rsid w:val="00ED16FD"/>
    <w:pPr>
      <w:tabs>
        <w:tab w:val="clear" w:pos="2268"/>
        <w:tab w:val="clear" w:pos="4536"/>
        <w:tab w:val="right" w:leader="dot" w:pos="9064"/>
      </w:tabs>
      <w:spacing w:after="0" w:line="240" w:lineRule="auto"/>
    </w:pPr>
    <w:rPr>
      <w:b/>
      <w:bCs/>
      <w:caps/>
      <w:szCs w:val="20"/>
    </w:rPr>
  </w:style>
  <w:style w:type="paragraph" w:styleId="TOCHeading">
    <w:name w:val="TOC Heading"/>
    <w:basedOn w:val="Heading1"/>
    <w:next w:val="Normal"/>
    <w:uiPriority w:val="39"/>
    <w:unhideWhenUsed/>
    <w:rsid w:val="00D1237E"/>
    <w:pPr>
      <w:keepNext/>
      <w:keepLines/>
      <w:widowControl/>
      <w:spacing w:before="240" w:after="0" w:line="259" w:lineRule="auto"/>
      <w:outlineLvl w:val="9"/>
    </w:pPr>
    <w:rPr>
      <w:rFonts w:asciiTheme="majorHAnsi" w:eastAsiaTheme="majorEastAsia" w:hAnsiTheme="majorHAnsi" w:cstheme="majorBidi"/>
      <w:b w:val="0"/>
      <w:bCs w:val="0"/>
      <w:color w:val="00383F" w:themeColor="accent1" w:themeShade="BF"/>
      <w:sz w:val="32"/>
      <w:szCs w:val="32"/>
    </w:rPr>
  </w:style>
  <w:style w:type="character" w:styleId="Strong">
    <w:name w:val="Strong"/>
    <w:basedOn w:val="DefaultParagraphFont"/>
    <w:uiPriority w:val="22"/>
    <w:rsid w:val="002A6CD0"/>
    <w:rPr>
      <w:b/>
      <w:bCs/>
    </w:rPr>
  </w:style>
  <w:style w:type="paragraph" w:customStyle="1" w:styleId="TableDefault">
    <w:name w:val="Table Default"/>
    <w:basedOn w:val="Default"/>
    <w:qFormat/>
    <w:rsid w:val="00F40FA5"/>
    <w:pPr>
      <w:spacing w:after="0"/>
    </w:pPr>
  </w:style>
  <w:style w:type="character" w:customStyle="1" w:styleId="Heading5Char">
    <w:name w:val="Heading 5 Char"/>
    <w:basedOn w:val="DefaultParagraphFont"/>
    <w:link w:val="Heading5"/>
    <w:uiPriority w:val="9"/>
    <w:rsid w:val="003772CA"/>
    <w:rPr>
      <w:rFonts w:asciiTheme="majorHAnsi" w:eastAsiaTheme="majorEastAsia" w:hAnsiTheme="majorHAnsi" w:cstheme="majorBidi"/>
      <w:color w:val="00383F" w:themeColor="accent1" w:themeShade="BF"/>
      <w:sz w:val="20"/>
    </w:rPr>
  </w:style>
  <w:style w:type="paragraph" w:styleId="TOC4">
    <w:name w:val="toc 4"/>
    <w:basedOn w:val="Normal"/>
    <w:next w:val="Normal"/>
    <w:autoRedefine/>
    <w:uiPriority w:val="39"/>
    <w:unhideWhenUsed/>
    <w:rsid w:val="00BB2633"/>
    <w:pPr>
      <w:tabs>
        <w:tab w:val="clear" w:pos="2268"/>
        <w:tab w:val="clear" w:pos="4536"/>
      </w:tabs>
      <w:spacing w:before="0" w:after="0"/>
      <w:ind w:left="600"/>
    </w:pPr>
    <w:rPr>
      <w:sz w:val="18"/>
      <w:szCs w:val="18"/>
    </w:rPr>
  </w:style>
  <w:style w:type="paragraph" w:styleId="TOC2">
    <w:name w:val="toc 2"/>
    <w:basedOn w:val="Normal"/>
    <w:next w:val="Normal"/>
    <w:autoRedefine/>
    <w:uiPriority w:val="39"/>
    <w:unhideWhenUsed/>
    <w:qFormat/>
    <w:rsid w:val="00ED16FD"/>
    <w:pPr>
      <w:tabs>
        <w:tab w:val="clear" w:pos="2268"/>
        <w:tab w:val="clear" w:pos="4536"/>
      </w:tabs>
      <w:spacing w:before="0" w:after="0"/>
      <w:ind w:left="200"/>
    </w:pPr>
    <w:rPr>
      <w:rFonts w:cs="Arial (Body CS)"/>
      <w:szCs w:val="20"/>
    </w:rPr>
  </w:style>
  <w:style w:type="paragraph" w:styleId="TOC3">
    <w:name w:val="toc 3"/>
    <w:basedOn w:val="Normal"/>
    <w:next w:val="Normal"/>
    <w:autoRedefine/>
    <w:uiPriority w:val="39"/>
    <w:unhideWhenUsed/>
    <w:rsid w:val="00BB2633"/>
    <w:pPr>
      <w:tabs>
        <w:tab w:val="clear" w:pos="2268"/>
        <w:tab w:val="clear" w:pos="4536"/>
      </w:tabs>
      <w:spacing w:before="0" w:after="0"/>
      <w:ind w:left="400"/>
    </w:pPr>
    <w:rPr>
      <w:i/>
      <w:iCs/>
      <w:szCs w:val="20"/>
    </w:rPr>
  </w:style>
  <w:style w:type="paragraph" w:styleId="TOC5">
    <w:name w:val="toc 5"/>
    <w:basedOn w:val="Normal"/>
    <w:next w:val="Normal"/>
    <w:autoRedefine/>
    <w:uiPriority w:val="39"/>
    <w:unhideWhenUsed/>
    <w:rsid w:val="00BB2633"/>
    <w:pPr>
      <w:tabs>
        <w:tab w:val="clear" w:pos="2268"/>
        <w:tab w:val="clear" w:pos="4536"/>
      </w:tabs>
      <w:spacing w:before="0" w:after="0"/>
      <w:ind w:left="800"/>
    </w:pPr>
    <w:rPr>
      <w:sz w:val="18"/>
      <w:szCs w:val="18"/>
    </w:rPr>
  </w:style>
  <w:style w:type="paragraph" w:styleId="TOC6">
    <w:name w:val="toc 6"/>
    <w:basedOn w:val="Normal"/>
    <w:next w:val="Normal"/>
    <w:autoRedefine/>
    <w:uiPriority w:val="39"/>
    <w:unhideWhenUsed/>
    <w:rsid w:val="00BB2633"/>
    <w:pPr>
      <w:tabs>
        <w:tab w:val="clear" w:pos="2268"/>
        <w:tab w:val="clear" w:pos="4536"/>
      </w:tabs>
      <w:spacing w:before="0" w:after="0"/>
      <w:ind w:left="1000"/>
    </w:pPr>
    <w:rPr>
      <w:sz w:val="18"/>
      <w:szCs w:val="18"/>
    </w:rPr>
  </w:style>
  <w:style w:type="paragraph" w:styleId="TOC7">
    <w:name w:val="toc 7"/>
    <w:basedOn w:val="Normal"/>
    <w:next w:val="Normal"/>
    <w:autoRedefine/>
    <w:uiPriority w:val="39"/>
    <w:unhideWhenUsed/>
    <w:rsid w:val="00BB2633"/>
    <w:pPr>
      <w:tabs>
        <w:tab w:val="clear" w:pos="2268"/>
        <w:tab w:val="clear" w:pos="4536"/>
      </w:tabs>
      <w:spacing w:before="0" w:after="0"/>
      <w:ind w:left="1200"/>
    </w:pPr>
    <w:rPr>
      <w:sz w:val="18"/>
      <w:szCs w:val="18"/>
    </w:rPr>
  </w:style>
  <w:style w:type="paragraph" w:styleId="TOC8">
    <w:name w:val="toc 8"/>
    <w:basedOn w:val="Normal"/>
    <w:next w:val="Normal"/>
    <w:autoRedefine/>
    <w:uiPriority w:val="39"/>
    <w:unhideWhenUsed/>
    <w:rsid w:val="00BB2633"/>
    <w:pPr>
      <w:tabs>
        <w:tab w:val="clear" w:pos="2268"/>
        <w:tab w:val="clear" w:pos="4536"/>
      </w:tabs>
      <w:spacing w:before="0" w:after="0"/>
      <w:ind w:left="1400"/>
    </w:pPr>
    <w:rPr>
      <w:sz w:val="18"/>
      <w:szCs w:val="18"/>
    </w:rPr>
  </w:style>
  <w:style w:type="paragraph" w:styleId="TOC9">
    <w:name w:val="toc 9"/>
    <w:basedOn w:val="Normal"/>
    <w:next w:val="Normal"/>
    <w:autoRedefine/>
    <w:uiPriority w:val="39"/>
    <w:unhideWhenUsed/>
    <w:rsid w:val="00BB2633"/>
    <w:pPr>
      <w:tabs>
        <w:tab w:val="clear" w:pos="2268"/>
        <w:tab w:val="clear" w:pos="4536"/>
      </w:tabs>
      <w:spacing w:before="0" w:after="0"/>
      <w:ind w:left="1600"/>
    </w:pPr>
    <w:rPr>
      <w:sz w:val="18"/>
      <w:szCs w:val="18"/>
    </w:rPr>
  </w:style>
  <w:style w:type="paragraph" w:styleId="FootnoteText">
    <w:name w:val="footnote text"/>
    <w:basedOn w:val="Normal"/>
    <w:link w:val="FootnoteTextChar"/>
    <w:uiPriority w:val="99"/>
    <w:semiHidden/>
    <w:unhideWhenUsed/>
    <w:rsid w:val="00685AF2"/>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685AF2"/>
    <w:rPr>
      <w:sz w:val="20"/>
      <w:szCs w:val="20"/>
    </w:rPr>
  </w:style>
  <w:style w:type="character" w:styleId="FootnoteReference">
    <w:name w:val="footnote reference"/>
    <w:basedOn w:val="DefaultParagraphFont"/>
    <w:uiPriority w:val="99"/>
    <w:semiHidden/>
    <w:unhideWhenUsed/>
    <w:rsid w:val="00685AF2"/>
    <w:rPr>
      <w:vertAlign w:val="superscript"/>
    </w:rPr>
  </w:style>
  <w:style w:type="character" w:styleId="FollowedHyperlink">
    <w:name w:val="FollowedHyperlink"/>
    <w:basedOn w:val="DefaultParagraphFont"/>
    <w:uiPriority w:val="99"/>
    <w:semiHidden/>
    <w:unhideWhenUsed/>
    <w:rsid w:val="00871EAE"/>
    <w:rPr>
      <w:color w:val="0081C2" w:themeColor="followedHyperlink"/>
      <w:u w:val="single"/>
    </w:rPr>
  </w:style>
  <w:style w:type="character" w:styleId="UnresolvedMention">
    <w:name w:val="Unresolved Mention"/>
    <w:basedOn w:val="DefaultParagraphFont"/>
    <w:uiPriority w:val="99"/>
    <w:semiHidden/>
    <w:unhideWhenUsed/>
    <w:rsid w:val="00462D0F"/>
    <w:rPr>
      <w:color w:val="605E5C"/>
      <w:shd w:val="clear" w:color="auto" w:fill="E1DFDD"/>
    </w:rPr>
  </w:style>
  <w:style w:type="character" w:styleId="Emphasis">
    <w:name w:val="Emphasis"/>
    <w:basedOn w:val="DefaultParagraphFont"/>
    <w:rsid w:val="0090556A"/>
    <w:rPr>
      <w:b/>
      <w:iCs/>
      <w:color w:val="000000" w:themeColor="text1"/>
    </w:rPr>
  </w:style>
  <w:style w:type="paragraph" w:customStyle="1" w:styleId="Bullets">
    <w:name w:val="Bullets"/>
    <w:basedOn w:val="Default"/>
    <w:qFormat/>
    <w:rsid w:val="006D6512"/>
    <w:pPr>
      <w:numPr>
        <w:numId w:val="25"/>
      </w:numPr>
      <w:ind w:left="227" w:hanging="227"/>
    </w:pPr>
  </w:style>
  <w:style w:type="paragraph" w:customStyle="1" w:styleId="UnorderedBullets">
    <w:name w:val="Unordered Bullets"/>
    <w:basedOn w:val="Bullets"/>
    <w:link w:val="UnorderedBulletsChar"/>
    <w:rsid w:val="00AF447F"/>
  </w:style>
  <w:style w:type="character" w:customStyle="1" w:styleId="UnorderedBulletsChar">
    <w:name w:val="Unordered Bullets Char"/>
    <w:basedOn w:val="DefaultParagraphFont"/>
    <w:link w:val="UnorderedBullets"/>
    <w:rsid w:val="00AF447F"/>
    <w:rPr>
      <w:rFonts w:ascii="Calibri" w:eastAsia="Calibri" w:hAnsi="Calibri" w:cs="Calibri"/>
      <w:color w:val="231F20"/>
      <w:sz w:val="20"/>
      <w:szCs w:val="20"/>
      <w:lang w:val="sk-SK"/>
    </w:rPr>
  </w:style>
  <w:style w:type="paragraph" w:styleId="EndnoteText">
    <w:name w:val="endnote text"/>
    <w:basedOn w:val="Normal"/>
    <w:link w:val="EndnoteTextChar"/>
    <w:uiPriority w:val="99"/>
    <w:semiHidden/>
    <w:unhideWhenUsed/>
    <w:rsid w:val="00643A54"/>
    <w:pPr>
      <w:spacing w:before="0" w:after="0" w:line="240" w:lineRule="auto"/>
    </w:pPr>
    <w:rPr>
      <w:szCs w:val="20"/>
    </w:rPr>
  </w:style>
  <w:style w:type="character" w:customStyle="1" w:styleId="EndnoteTextChar">
    <w:name w:val="Endnote Text Char"/>
    <w:basedOn w:val="DefaultParagraphFont"/>
    <w:link w:val="EndnoteText"/>
    <w:uiPriority w:val="99"/>
    <w:semiHidden/>
    <w:rsid w:val="00643A54"/>
    <w:rPr>
      <w:sz w:val="20"/>
      <w:szCs w:val="20"/>
    </w:rPr>
  </w:style>
  <w:style w:type="character" w:styleId="EndnoteReference">
    <w:name w:val="endnote reference"/>
    <w:basedOn w:val="DefaultParagraphFont"/>
    <w:uiPriority w:val="99"/>
    <w:semiHidden/>
    <w:unhideWhenUsed/>
    <w:rsid w:val="00643A54"/>
    <w:rPr>
      <w:vertAlign w:val="superscript"/>
    </w:rPr>
  </w:style>
  <w:style w:type="paragraph" w:styleId="Revision">
    <w:name w:val="Revision"/>
    <w:hidden/>
    <w:uiPriority w:val="99"/>
    <w:semiHidden/>
    <w:rsid w:val="00AF5B3C"/>
    <w:pPr>
      <w:widowControl/>
      <w:spacing w:after="0" w:line="240" w:lineRule="auto"/>
    </w:pPr>
    <w:rPr>
      <w:sz w:val="20"/>
    </w:rPr>
  </w:style>
  <w:style w:type="character" w:customStyle="1" w:styleId="NoSpacingChar">
    <w:name w:val="No Spacing Char"/>
    <w:basedOn w:val="DefaultParagraphFont"/>
    <w:link w:val="NoSpacing"/>
    <w:uiPriority w:val="1"/>
    <w:rsid w:val="00353FA9"/>
    <w:rPr>
      <w:sz w:val="20"/>
    </w:rPr>
  </w:style>
  <w:style w:type="paragraph" w:customStyle="1" w:styleId="TableHeader">
    <w:name w:val="Table Header"/>
    <w:basedOn w:val="TableDefault"/>
    <w:qFormat/>
    <w:rsid w:val="00F40FA5"/>
    <w:rPr>
      <w:color w:val="0096A1"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85453">
      <w:bodyDiv w:val="1"/>
      <w:marLeft w:val="0"/>
      <w:marRight w:val="0"/>
      <w:marTop w:val="0"/>
      <w:marBottom w:val="0"/>
      <w:divBdr>
        <w:top w:val="none" w:sz="0" w:space="0" w:color="auto"/>
        <w:left w:val="none" w:sz="0" w:space="0" w:color="auto"/>
        <w:bottom w:val="none" w:sz="0" w:space="0" w:color="auto"/>
        <w:right w:val="none" w:sz="0" w:space="0" w:color="auto"/>
      </w:divBdr>
    </w:div>
    <w:div w:id="114905628">
      <w:bodyDiv w:val="1"/>
      <w:marLeft w:val="0"/>
      <w:marRight w:val="0"/>
      <w:marTop w:val="0"/>
      <w:marBottom w:val="0"/>
      <w:divBdr>
        <w:top w:val="none" w:sz="0" w:space="0" w:color="auto"/>
        <w:left w:val="none" w:sz="0" w:space="0" w:color="auto"/>
        <w:bottom w:val="none" w:sz="0" w:space="0" w:color="auto"/>
        <w:right w:val="none" w:sz="0" w:space="0" w:color="auto"/>
      </w:divBdr>
    </w:div>
    <w:div w:id="156503958">
      <w:bodyDiv w:val="1"/>
      <w:marLeft w:val="0"/>
      <w:marRight w:val="0"/>
      <w:marTop w:val="0"/>
      <w:marBottom w:val="0"/>
      <w:divBdr>
        <w:top w:val="none" w:sz="0" w:space="0" w:color="auto"/>
        <w:left w:val="none" w:sz="0" w:space="0" w:color="auto"/>
        <w:bottom w:val="none" w:sz="0" w:space="0" w:color="auto"/>
        <w:right w:val="none" w:sz="0" w:space="0" w:color="auto"/>
      </w:divBdr>
    </w:div>
    <w:div w:id="202980181">
      <w:bodyDiv w:val="1"/>
      <w:marLeft w:val="0"/>
      <w:marRight w:val="0"/>
      <w:marTop w:val="0"/>
      <w:marBottom w:val="0"/>
      <w:divBdr>
        <w:top w:val="none" w:sz="0" w:space="0" w:color="auto"/>
        <w:left w:val="none" w:sz="0" w:space="0" w:color="auto"/>
        <w:bottom w:val="none" w:sz="0" w:space="0" w:color="auto"/>
        <w:right w:val="none" w:sz="0" w:space="0" w:color="auto"/>
      </w:divBdr>
    </w:div>
    <w:div w:id="259531163">
      <w:bodyDiv w:val="1"/>
      <w:marLeft w:val="0"/>
      <w:marRight w:val="0"/>
      <w:marTop w:val="0"/>
      <w:marBottom w:val="0"/>
      <w:divBdr>
        <w:top w:val="none" w:sz="0" w:space="0" w:color="auto"/>
        <w:left w:val="none" w:sz="0" w:space="0" w:color="auto"/>
        <w:bottom w:val="none" w:sz="0" w:space="0" w:color="auto"/>
        <w:right w:val="none" w:sz="0" w:space="0" w:color="auto"/>
      </w:divBdr>
    </w:div>
    <w:div w:id="683630457">
      <w:bodyDiv w:val="1"/>
      <w:marLeft w:val="0"/>
      <w:marRight w:val="0"/>
      <w:marTop w:val="0"/>
      <w:marBottom w:val="0"/>
      <w:divBdr>
        <w:top w:val="none" w:sz="0" w:space="0" w:color="auto"/>
        <w:left w:val="none" w:sz="0" w:space="0" w:color="auto"/>
        <w:bottom w:val="none" w:sz="0" w:space="0" w:color="auto"/>
        <w:right w:val="none" w:sz="0" w:space="0" w:color="auto"/>
      </w:divBdr>
    </w:div>
    <w:div w:id="785389425">
      <w:bodyDiv w:val="1"/>
      <w:marLeft w:val="0"/>
      <w:marRight w:val="0"/>
      <w:marTop w:val="0"/>
      <w:marBottom w:val="0"/>
      <w:divBdr>
        <w:top w:val="none" w:sz="0" w:space="0" w:color="auto"/>
        <w:left w:val="none" w:sz="0" w:space="0" w:color="auto"/>
        <w:bottom w:val="none" w:sz="0" w:space="0" w:color="auto"/>
        <w:right w:val="none" w:sz="0" w:space="0" w:color="auto"/>
      </w:divBdr>
    </w:div>
    <w:div w:id="892082174">
      <w:bodyDiv w:val="1"/>
      <w:marLeft w:val="0"/>
      <w:marRight w:val="0"/>
      <w:marTop w:val="0"/>
      <w:marBottom w:val="0"/>
      <w:divBdr>
        <w:top w:val="none" w:sz="0" w:space="0" w:color="auto"/>
        <w:left w:val="none" w:sz="0" w:space="0" w:color="auto"/>
        <w:bottom w:val="none" w:sz="0" w:space="0" w:color="auto"/>
        <w:right w:val="none" w:sz="0" w:space="0" w:color="auto"/>
      </w:divBdr>
    </w:div>
    <w:div w:id="907956274">
      <w:bodyDiv w:val="1"/>
      <w:marLeft w:val="0"/>
      <w:marRight w:val="0"/>
      <w:marTop w:val="0"/>
      <w:marBottom w:val="0"/>
      <w:divBdr>
        <w:top w:val="none" w:sz="0" w:space="0" w:color="auto"/>
        <w:left w:val="none" w:sz="0" w:space="0" w:color="auto"/>
        <w:bottom w:val="none" w:sz="0" w:space="0" w:color="auto"/>
        <w:right w:val="none" w:sz="0" w:space="0" w:color="auto"/>
      </w:divBdr>
    </w:div>
    <w:div w:id="983894667">
      <w:bodyDiv w:val="1"/>
      <w:marLeft w:val="0"/>
      <w:marRight w:val="0"/>
      <w:marTop w:val="0"/>
      <w:marBottom w:val="0"/>
      <w:divBdr>
        <w:top w:val="none" w:sz="0" w:space="0" w:color="auto"/>
        <w:left w:val="none" w:sz="0" w:space="0" w:color="auto"/>
        <w:bottom w:val="none" w:sz="0" w:space="0" w:color="auto"/>
        <w:right w:val="none" w:sz="0" w:space="0" w:color="auto"/>
      </w:divBdr>
    </w:div>
    <w:div w:id="998119168">
      <w:bodyDiv w:val="1"/>
      <w:marLeft w:val="0"/>
      <w:marRight w:val="0"/>
      <w:marTop w:val="0"/>
      <w:marBottom w:val="0"/>
      <w:divBdr>
        <w:top w:val="none" w:sz="0" w:space="0" w:color="auto"/>
        <w:left w:val="none" w:sz="0" w:space="0" w:color="auto"/>
        <w:bottom w:val="none" w:sz="0" w:space="0" w:color="auto"/>
        <w:right w:val="none" w:sz="0" w:space="0" w:color="auto"/>
      </w:divBdr>
    </w:div>
    <w:div w:id="1109620475">
      <w:bodyDiv w:val="1"/>
      <w:marLeft w:val="0"/>
      <w:marRight w:val="0"/>
      <w:marTop w:val="0"/>
      <w:marBottom w:val="0"/>
      <w:divBdr>
        <w:top w:val="none" w:sz="0" w:space="0" w:color="auto"/>
        <w:left w:val="none" w:sz="0" w:space="0" w:color="auto"/>
        <w:bottom w:val="none" w:sz="0" w:space="0" w:color="auto"/>
        <w:right w:val="none" w:sz="0" w:space="0" w:color="auto"/>
      </w:divBdr>
    </w:div>
    <w:div w:id="1242442998">
      <w:bodyDiv w:val="1"/>
      <w:marLeft w:val="0"/>
      <w:marRight w:val="0"/>
      <w:marTop w:val="0"/>
      <w:marBottom w:val="0"/>
      <w:divBdr>
        <w:top w:val="none" w:sz="0" w:space="0" w:color="auto"/>
        <w:left w:val="none" w:sz="0" w:space="0" w:color="auto"/>
        <w:bottom w:val="none" w:sz="0" w:space="0" w:color="auto"/>
        <w:right w:val="none" w:sz="0" w:space="0" w:color="auto"/>
      </w:divBdr>
    </w:div>
    <w:div w:id="1665863146">
      <w:bodyDiv w:val="1"/>
      <w:marLeft w:val="0"/>
      <w:marRight w:val="0"/>
      <w:marTop w:val="0"/>
      <w:marBottom w:val="0"/>
      <w:divBdr>
        <w:top w:val="none" w:sz="0" w:space="0" w:color="auto"/>
        <w:left w:val="none" w:sz="0" w:space="0" w:color="auto"/>
        <w:bottom w:val="none" w:sz="0" w:space="0" w:color="auto"/>
        <w:right w:val="none" w:sz="0" w:space="0" w:color="auto"/>
      </w:divBdr>
    </w:div>
    <w:div w:id="1701079770">
      <w:bodyDiv w:val="1"/>
      <w:marLeft w:val="0"/>
      <w:marRight w:val="0"/>
      <w:marTop w:val="0"/>
      <w:marBottom w:val="0"/>
      <w:divBdr>
        <w:top w:val="none" w:sz="0" w:space="0" w:color="auto"/>
        <w:left w:val="none" w:sz="0" w:space="0" w:color="auto"/>
        <w:bottom w:val="none" w:sz="0" w:space="0" w:color="auto"/>
        <w:right w:val="none" w:sz="0" w:space="0" w:color="auto"/>
      </w:divBdr>
    </w:div>
    <w:div w:id="1794519850">
      <w:bodyDiv w:val="1"/>
      <w:marLeft w:val="0"/>
      <w:marRight w:val="0"/>
      <w:marTop w:val="0"/>
      <w:marBottom w:val="0"/>
      <w:divBdr>
        <w:top w:val="none" w:sz="0" w:space="0" w:color="auto"/>
        <w:left w:val="none" w:sz="0" w:space="0" w:color="auto"/>
        <w:bottom w:val="none" w:sz="0" w:space="0" w:color="auto"/>
        <w:right w:val="none" w:sz="0" w:space="0" w:color="auto"/>
      </w:divBdr>
    </w:div>
    <w:div w:id="1942492009">
      <w:bodyDiv w:val="1"/>
      <w:marLeft w:val="0"/>
      <w:marRight w:val="0"/>
      <w:marTop w:val="0"/>
      <w:marBottom w:val="0"/>
      <w:divBdr>
        <w:top w:val="none" w:sz="0" w:space="0" w:color="auto"/>
        <w:left w:val="none" w:sz="0" w:space="0" w:color="auto"/>
        <w:bottom w:val="none" w:sz="0" w:space="0" w:color="auto"/>
        <w:right w:val="none" w:sz="0" w:space="0" w:color="auto"/>
      </w:divBdr>
    </w:div>
    <w:div w:id="2005820962">
      <w:bodyDiv w:val="1"/>
      <w:marLeft w:val="0"/>
      <w:marRight w:val="0"/>
      <w:marTop w:val="0"/>
      <w:marBottom w:val="0"/>
      <w:divBdr>
        <w:top w:val="none" w:sz="0" w:space="0" w:color="auto"/>
        <w:left w:val="none" w:sz="0" w:space="0" w:color="auto"/>
        <w:bottom w:val="none" w:sz="0" w:space="0" w:color="auto"/>
        <w:right w:val="none" w:sz="0" w:space="0" w:color="auto"/>
      </w:divBdr>
    </w:div>
    <w:div w:id="2029523276">
      <w:bodyDiv w:val="1"/>
      <w:marLeft w:val="0"/>
      <w:marRight w:val="0"/>
      <w:marTop w:val="0"/>
      <w:marBottom w:val="0"/>
      <w:divBdr>
        <w:top w:val="none" w:sz="0" w:space="0" w:color="auto"/>
        <w:left w:val="none" w:sz="0" w:space="0" w:color="auto"/>
        <w:bottom w:val="none" w:sz="0" w:space="0" w:color="auto"/>
        <w:right w:val="none" w:sz="0" w:space="0" w:color="auto"/>
      </w:divBdr>
    </w:div>
    <w:div w:id="2057044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support.eset.com/en/kb3592-is-my-eset-product-supported-eset-end-of-life-policy-business-product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eme ESET World">
  <a:themeElements>
    <a:clrScheme name="Custom 1">
      <a:dk1>
        <a:srgbClr val="000000"/>
      </a:dk1>
      <a:lt1>
        <a:srgbClr val="FEFFFF"/>
      </a:lt1>
      <a:dk2>
        <a:srgbClr val="0096A1"/>
      </a:dk2>
      <a:lt2>
        <a:srgbClr val="FEFFFF"/>
      </a:lt2>
      <a:accent1>
        <a:srgbClr val="004B55"/>
      </a:accent1>
      <a:accent2>
        <a:srgbClr val="00717F"/>
      </a:accent2>
      <a:accent3>
        <a:srgbClr val="00BEC7"/>
      </a:accent3>
      <a:accent4>
        <a:srgbClr val="6ED1D4"/>
      </a:accent4>
      <a:accent5>
        <a:srgbClr val="8DC63F"/>
      </a:accent5>
      <a:accent6>
        <a:srgbClr val="FFC425"/>
      </a:accent6>
      <a:hlink>
        <a:srgbClr val="00C0F2"/>
      </a:hlink>
      <a:folHlink>
        <a:srgbClr val="0081C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eme ESET World" id="{AA79B9AC-D84E-5145-87A3-53303FBFA8B6}" vid="{A3A5EB94-1C8B-8341-ACA0-7B43FD075CF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lobal Hub Asset" ma:contentTypeID="0x010100CCD52BD7C1E14B8787AE811C44B2EF23006F187002C5036D47ABF02B91B6FA8B70" ma:contentTypeVersion="34" ma:contentTypeDescription="Create a new document." ma:contentTypeScope="" ma:versionID="a2cb7f2a235d270613d2189e54173d57">
  <xsd:schema xmlns:xsd="http://www.w3.org/2001/XMLSchema" xmlns:xs="http://www.w3.org/2001/XMLSchema" xmlns:p="http://schemas.microsoft.com/office/2006/metadata/properties" xmlns:ns2="263f384f-c077-4c08-9d30-e2b241de9e7c" xmlns:ns3="b1c4250d-777b-47f5-99d5-02ca8ffc964a" xmlns:ns4="6bfaa7b9-ebf8-46d2-8dde-aab5257cca5a" targetNamespace="http://schemas.microsoft.com/office/2006/metadata/properties" ma:root="true" ma:fieldsID="5ca55c70a5474bad8b99c40f6e7b3075" ns2:_="" ns3:_="" ns4:_="">
    <xsd:import namespace="263f384f-c077-4c08-9d30-e2b241de9e7c"/>
    <xsd:import namespace="b1c4250d-777b-47f5-99d5-02ca8ffc964a"/>
    <xsd:import namespace="6bfaa7b9-ebf8-46d2-8dde-aab5257cca5a"/>
    <xsd:element name="properties">
      <xsd:complexType>
        <xsd:sequence>
          <xsd:element name="documentManagement">
            <xsd:complexType>
              <xsd:all>
                <xsd:element ref="ns2:esetGHIndividualAudience" minOccurs="0"/>
                <xsd:element ref="ns2:esetGHMedia" minOccurs="0"/>
                <xsd:element ref="ns2:esetGHUsageRestrictions" minOccurs="0"/>
                <xsd:element ref="ns2:esetValidFrom" minOccurs="0"/>
                <xsd:element ref="ns2:esetValidTo" minOccurs="0"/>
                <xsd:element ref="ns2:esetGHPreview" minOccurs="0"/>
                <xsd:element ref="ns2:esetDescription" minOccurs="0"/>
                <xsd:element ref="ns2:esetGHEventName_Note" minOccurs="0"/>
                <xsd:element ref="ns2:esetSegment_Note" minOccurs="0"/>
                <xsd:element ref="ns3:a4f4ba00a52c47d485a98b3829905d4a" minOccurs="0"/>
                <xsd:element ref="ns2:esetProductsService_Note" minOccurs="0"/>
                <xsd:element ref="ns2:TaxCatchAll" minOccurs="0"/>
                <xsd:element ref="ns2:TaxCatchAllLabel" minOccurs="0"/>
                <xsd:element ref="ns2:esetGHCampaignName_Note"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f384f-c077-4c08-9d30-e2b241de9e7c" elementFormDefault="qualified">
    <xsd:import namespace="http://schemas.microsoft.com/office/2006/documentManagement/types"/>
    <xsd:import namespace="http://schemas.microsoft.com/office/infopath/2007/PartnerControls"/>
    <xsd:element name="esetGHIndividualAudience" ma:index="7" nillable="true" ma:displayName="Audience - Individuals" ma:list="UserInfo" ma:SharePointGroup="14" ma:internalName="esetGHIndividualAudienc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setGHMedia" ma:index="8" nillable="true" ma:displayName="Media" ma:description="" ma:internalName="esetGHMedia">
      <xsd:complexType>
        <xsd:complexContent>
          <xsd:extension base="dms:MultiChoice">
            <xsd:sequence>
              <xsd:element name="Value" maxOccurs="unbounded" minOccurs="0" nillable="true">
                <xsd:simpleType>
                  <xsd:restriction base="dms:Choice">
                    <xsd:enumeration value="Social media"/>
                    <xsd:enumeration value="Online"/>
                    <xsd:enumeration value="Print"/>
                    <xsd:enumeration value="Retail"/>
                    <xsd:enumeration value="Out of home"/>
                  </xsd:restriction>
                </xsd:simpleType>
              </xsd:element>
            </xsd:sequence>
          </xsd:extension>
        </xsd:complexContent>
      </xsd:complexType>
    </xsd:element>
    <xsd:element name="esetGHUsageRestrictions" ma:index="9" nillable="true" ma:displayName="Usage restrictions" ma:internalName="esetGHUsageRestrictions">
      <xsd:simpleType>
        <xsd:restriction base="dms:Note">
          <xsd:maxLength value="255"/>
        </xsd:restriction>
      </xsd:simpleType>
    </xsd:element>
    <xsd:element name="esetValidFrom" ma:index="10" nillable="true" ma:displayName="Valid From" ma:format="DateTime" ma:internalName="esetValidFrom">
      <xsd:simpleType>
        <xsd:restriction base="dms:DateTime"/>
      </xsd:simpleType>
    </xsd:element>
    <xsd:element name="esetValidTo" ma:index="11" nillable="true" ma:displayName="Valid To" ma:format="DateTime" ma:internalName="esetValidTo">
      <xsd:simpleType>
        <xsd:restriction base="dms:DateTime"/>
      </xsd:simpleType>
    </xsd:element>
    <xsd:element name="esetGHPreview" ma:index="12" nillable="true" ma:displayName="Preview" ma:default="Full" ma:description="" ma:format="Dropdown" ma:internalName="esetGHPreview">
      <xsd:simpleType>
        <xsd:restriction base="dms:Choice">
          <xsd:enumeration value="Full"/>
          <xsd:enumeration value="Preview"/>
        </xsd:restriction>
      </xsd:simpleType>
    </xsd:element>
    <xsd:element name="esetDescription" ma:index="13" nillable="true" ma:displayName="Description" ma:internalName="esetDescription">
      <xsd:simpleType>
        <xsd:restriction base="dms:Note">
          <xsd:maxLength value="255"/>
        </xsd:restriction>
      </xsd:simpleType>
    </xsd:element>
    <xsd:element name="esetGHEventName_Note" ma:index="14" nillable="true" ma:taxonomy="true" ma:internalName="esetGHEventName_Note" ma:taxonomyFieldName="esetGHEventName" ma:displayName="Event Name" ma:default="" ma:fieldId="{29585d66-03d6-4118-9b91-5f6373caeb07}" ma:taxonomyMulti="true" ma:sspId="8043c7f9-807c-4998-8edc-f797ae1abbd4" ma:termSetId="86bb9b71-4941-44ba-9351-526c111d5bf5" ma:anchorId="00000000-0000-0000-0000-000000000000" ma:open="false" ma:isKeyword="false">
      <xsd:complexType>
        <xsd:sequence>
          <xsd:element ref="pc:Terms" minOccurs="0" maxOccurs="1"/>
        </xsd:sequence>
      </xsd:complexType>
    </xsd:element>
    <xsd:element name="esetSegment_Note" ma:index="16" nillable="true" ma:taxonomy="true" ma:internalName="esetSegment_Note" ma:taxonomyFieldName="esetSegment" ma:displayName="Segment" ma:default="" ma:fieldId="{5a052b35-1cba-4466-b307-caa71484b42c}" ma:taxonomyMulti="true" ma:sspId="8043c7f9-807c-4998-8edc-f797ae1abbd4" ma:termSetId="b5de386e-64fc-4c05-9bb2-82f512103d06" ma:anchorId="00000000-0000-0000-0000-000000000000" ma:open="false" ma:isKeyword="false">
      <xsd:complexType>
        <xsd:sequence>
          <xsd:element ref="pc:Terms" minOccurs="0" maxOccurs="1"/>
        </xsd:sequence>
      </xsd:complexType>
    </xsd:element>
    <xsd:element name="esetProductsService_Note" ma:index="21" nillable="true" ma:taxonomy="true" ma:internalName="esetProductsService_Note" ma:taxonomyFieldName="esetProductsServices" ma:displayName="Products &amp; Services" ma:default="" ma:fieldId="{27f286ed-cf65-4d44-bda5-6bad3842ea91}" ma:taxonomyMulti="true" ma:sspId="8043c7f9-807c-4998-8edc-f797ae1abbd4" ma:termSetId="9c302bb0-b00e-4240-a66f-b88a08062261"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88c224c-491a-4d9d-abb6-84340f10c051}" ma:internalName="TaxCatchAll" ma:showField="CatchAllData" ma:web="263f384f-c077-4c08-9d30-e2b241de9e7c">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88c224c-491a-4d9d-abb6-84340f10c051}" ma:internalName="TaxCatchAllLabel" ma:readOnly="true" ma:showField="CatchAllDataLabel" ma:web="263f384f-c077-4c08-9d30-e2b241de9e7c">
      <xsd:complexType>
        <xsd:complexContent>
          <xsd:extension base="dms:MultiChoiceLookup">
            <xsd:sequence>
              <xsd:element name="Value" type="dms:Lookup" maxOccurs="unbounded" minOccurs="0" nillable="true"/>
            </xsd:sequence>
          </xsd:extension>
        </xsd:complexContent>
      </xsd:complexType>
    </xsd:element>
    <xsd:element name="esetGHCampaignName_Note" ma:index="25" nillable="true" ma:taxonomy="true" ma:internalName="esetGHCampaignName_Note" ma:taxonomyFieldName="esetGHCampaignName" ma:displayName="Campaign Name" ma:default="" ma:fieldId="{b1fb17ea-8ff4-4d5d-93ca-f2b32b3a01c6}" ma:taxonomyMulti="true" ma:sspId="8043c7f9-807c-4998-8edc-f797ae1abbd4" ma:termSetId="ebeb068a-d143-4f38-9daa-2c8213fd2c7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1c4250d-777b-47f5-99d5-02ca8ffc964a" elementFormDefault="qualified">
    <xsd:import namespace="http://schemas.microsoft.com/office/2006/documentManagement/types"/>
    <xsd:import namespace="http://schemas.microsoft.com/office/infopath/2007/PartnerControls"/>
    <xsd:element name="a4f4ba00a52c47d485a98b3829905d4a" ma:index="18" nillable="true" ma:taxonomy="true" ma:internalName="a4f4ba00a52c47d485a98b3829905d4a" ma:taxonomyFieldName="esetGHGroupAudience" ma:displayName="Audience - Groups" ma:default="" ma:fieldId="{a4f4ba00-a52c-47d4-85a9-8b3829905d4a}" ma:taxonomyMulti="true" ma:sspId="8043c7f9-807c-4998-8edc-f797ae1abbd4" ma:termSetId="13d5434c-a710-483c-add8-fcbec5b7617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bfaa7b9-ebf8-46d2-8dde-aab5257cca5a"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setGHEventName_Note xmlns="263f384f-c077-4c08-9d30-e2b241de9e7c">
      <Terms xmlns="http://schemas.microsoft.com/office/infopath/2007/PartnerControls"/>
    </esetGHEventName_Note>
    <esetGHPreview xmlns="263f384f-c077-4c08-9d30-e2b241de9e7c">Full</esetGHPreview>
    <esetGHIndividualAudience xmlns="263f384f-c077-4c08-9d30-e2b241de9e7c">
      <UserInfo>
        <DisplayName/>
        <AccountId xsi:nil="true"/>
        <AccountType/>
      </UserInfo>
    </esetGHIndividualAudience>
    <esetValidFrom xmlns="263f384f-c077-4c08-9d30-e2b241de9e7c" xsi:nil="true"/>
    <esetValidTo xmlns="263f384f-c077-4c08-9d30-e2b241de9e7c" xsi:nil="true"/>
    <esetProductsService_Note xmlns="263f384f-c077-4c08-9d30-e2b241de9e7c">
      <Terms xmlns="http://schemas.microsoft.com/office/infopath/2007/PartnerControls"/>
    </esetProductsService_Note>
    <esetGHCampaignName_Note xmlns="263f384f-c077-4c08-9d30-e2b241de9e7c">
      <Terms xmlns="http://schemas.microsoft.com/office/infopath/2007/PartnerControls"/>
    </esetGHCampaignName_Note>
    <esetSegment_Note xmlns="263f384f-c077-4c08-9d30-e2b241de9e7c">
      <Terms xmlns="http://schemas.microsoft.com/office/infopath/2007/PartnerControls">
        <TermInfo xmlns="http://schemas.microsoft.com/office/infopath/2007/PartnerControls">
          <TermName xmlns="http://schemas.microsoft.com/office/infopath/2007/PartnerControls">Enterprise</TermName>
          <TermId xmlns="http://schemas.microsoft.com/office/infopath/2007/PartnerControls">bd8f392c-1da9-48d6-a64c-dafce410c14a</TermId>
        </TermInfo>
      </Terms>
    </esetSegment_Note>
    <TaxCatchAll xmlns="263f384f-c077-4c08-9d30-e2b241de9e7c">
      <Value>9</Value>
      <Value>7</Value>
      <Value>6</Value>
      <Value>5</Value>
      <Value>4</Value>
      <Value>3</Value>
      <Value>2</Value>
      <Value>1</Value>
    </TaxCatchAll>
    <esetDescription xmlns="263f384f-c077-4c08-9d30-e2b241de9e7c" xsi:nil="true"/>
    <a4f4ba00a52c47d485a98b3829905d4a xmlns="b1c4250d-777b-47f5-99d5-02ca8ffc964a">
      <Terms xmlns="http://schemas.microsoft.com/office/infopath/2007/PartnerControls">
        <TermInfo xmlns="http://schemas.microsoft.com/office/infopath/2007/PartnerControls">
          <TermName xmlns="http://schemas.microsoft.com/office/infopath/2007/PartnerControls">ESET, spol. s r.o.</TermName>
          <TermId xmlns="http://schemas.microsoft.com/office/infopath/2007/PartnerControls">41b60baf-0a55-4442-9d32-f6e1479e1be0</TermId>
        </TermInfo>
        <TermInfo xmlns="http://schemas.microsoft.com/office/infopath/2007/PartnerControls">
          <TermName xmlns="http://schemas.microsoft.com/office/infopath/2007/PartnerControls">ESET UK</TermName>
          <TermId xmlns="http://schemas.microsoft.com/office/infopath/2007/PartnerControls">9ea14b29-1fcc-45c8-a210-7a544e36db6b</TermId>
        </TermInfo>
        <TermInfo xmlns="http://schemas.microsoft.com/office/infopath/2007/PartnerControls">
          <TermName xmlns="http://schemas.microsoft.com/office/infopath/2007/PartnerControls">ESET LLC</TermName>
          <TermId xmlns="http://schemas.microsoft.com/office/infopath/2007/PartnerControls">c74a677c-3985-4ad8-833f-f50f61d90a9e</TermId>
        </TermInfo>
        <TermInfo xmlns="http://schemas.microsoft.com/office/infopath/2007/PartnerControls">
          <TermName xmlns="http://schemas.microsoft.com/office/infopath/2007/PartnerControls">ESET Deutschland GmbH</TermName>
          <TermId xmlns="http://schemas.microsoft.com/office/infopath/2007/PartnerControls">6fef1738-85c5-410d-a913-5fcb3117b4cc</TermId>
        </TermInfo>
        <TermInfo xmlns="http://schemas.microsoft.com/office/infopath/2007/PartnerControls">
          <TermName xmlns="http://schemas.microsoft.com/office/infopath/2007/PartnerControls">Netherlands (the)</TermName>
          <TermId xmlns="http://schemas.microsoft.com/office/infopath/2007/PartnerControls">5a2ec943-00d8-4290-9aab-62fd7463de1d</TermId>
        </TermInfo>
        <TermInfo xmlns="http://schemas.microsoft.com/office/infopath/2007/PartnerControls">
          <TermName xmlns="http://schemas.microsoft.com/office/infopath/2007/PartnerControls">France</TermName>
          <TermId xmlns="http://schemas.microsoft.com/office/infopath/2007/PartnerControls">e003838c-6f13-45e5-8a62-2d7728a3ee60</TermId>
        </TermInfo>
        <TermInfo xmlns="http://schemas.microsoft.com/office/infopath/2007/PartnerControls">
          <TermName xmlns="http://schemas.microsoft.com/office/infopath/2007/PartnerControls">Ukraine</TermName>
          <TermId xmlns="http://schemas.microsoft.com/office/infopath/2007/PartnerControls">6c829ddf-9161-4c1a-8f13-70c3de4bb27c</TermId>
        </TermInfo>
      </Terms>
    </a4f4ba00a52c47d485a98b3829905d4a>
    <esetGHMedia xmlns="263f384f-c077-4c08-9d30-e2b241de9e7c"/>
    <esetGHUsageRestrictions xmlns="263f384f-c077-4c08-9d30-e2b241de9e7c"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79FB95-CBB0-47FC-AD95-E737FF1BF1C9}"/>
</file>

<file path=customXml/itemProps2.xml><?xml version="1.0" encoding="utf-8"?>
<ds:datastoreItem xmlns:ds="http://schemas.openxmlformats.org/officeDocument/2006/customXml" ds:itemID="{6CE8B108-CBF7-419B-BC5E-666E5AE9E58B}">
  <ds:schemaRefs>
    <ds:schemaRef ds:uri="http://schemas.microsoft.com/sharepoint/v3/contenttype/forms"/>
  </ds:schemaRefs>
</ds:datastoreItem>
</file>

<file path=customXml/itemProps3.xml><?xml version="1.0" encoding="utf-8"?>
<ds:datastoreItem xmlns:ds="http://schemas.openxmlformats.org/officeDocument/2006/customXml" ds:itemID="{CBC192E2-86D7-42B9-B5B4-26C3804F9D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BA19A99-D95B-43ED-9203-6B2A921DE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4079</Words>
  <Characters>23253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Eset</Company>
  <LinksUpToDate>false</LinksUpToDate>
  <CharactersWithSpaces>27278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sip:michal.jankech@eset.com</dc:creator>
  <cp:keywords/>
  <dc:description/>
  <cp:lastModifiedBy>Ervín Rendek</cp:lastModifiedBy>
  <cp:revision>6</cp:revision>
  <cp:lastPrinted>2020-07-23T20:10:00Z</cp:lastPrinted>
  <dcterms:created xsi:type="dcterms:W3CDTF">2020-07-29T15:30:00Z</dcterms:created>
  <dcterms:modified xsi:type="dcterms:W3CDTF">2020-10-05T12:33:00Z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2013-08-22T00:00:00Z</vt:filetime>
  </property>
  <property fmtid="{D5CDD505-2E9C-101B-9397-08002B2CF9AE}" pid="3" name="LastSaved">
    <vt:filetime>2013-10-09T00:00:00Z</vt:filetime>
  </property>
  <property fmtid="{D5CDD505-2E9C-101B-9397-08002B2CF9AE}" pid="4" name="ContentTypeId">
    <vt:lpwstr>0x010100CCD52BD7C1E14B8787AE811C44B2EF23006F187002C5036D47ABF02B91B6FA8B70</vt:lpwstr>
  </property>
  <property fmtid="{D5CDD505-2E9C-101B-9397-08002B2CF9AE}" pid="5" name="_dlc_DocIdItemGuid">
    <vt:lpwstr>5cf2a854-e8cc-4107-ab36-0b53894a84f8</vt:lpwstr>
  </property>
  <property fmtid="{D5CDD505-2E9C-101B-9397-08002B2CF9AE}" pid="6" name="h1468b9477a84aa0bd3a83b09820479e">
    <vt:lpwstr/>
  </property>
  <property fmtid="{D5CDD505-2E9C-101B-9397-08002B2CF9AE}" pid="7" name="esetGHEventName">
    <vt:lpwstr/>
  </property>
  <property fmtid="{D5CDD505-2E9C-101B-9397-08002B2CF9AE}" pid="8" name="esetCountry">
    <vt:lpwstr/>
  </property>
  <property fmtid="{D5CDD505-2E9C-101B-9397-08002B2CF9AE}" pid="9" name="esetSegment">
    <vt:lpwstr>1;#Enterprise|bd8f392c-1da9-48d6-a64c-dafce410c14a</vt:lpwstr>
  </property>
  <property fmtid="{D5CDD505-2E9C-101B-9397-08002B2CF9AE}" pid="10" name="esetGHCampaignName">
    <vt:lpwstr/>
  </property>
  <property fmtid="{D5CDD505-2E9C-101B-9397-08002B2CF9AE}" pid="11" name="esetProductsServices">
    <vt:lpwstr/>
  </property>
  <property fmtid="{D5CDD505-2E9C-101B-9397-08002B2CF9AE}" pid="12" name="esetGHGroupAudience">
    <vt:lpwstr>9;#ESET, spol. s r.o.|41b60baf-0a55-4442-9d32-f6e1479e1be0;#2;#ESET UK|9ea14b29-1fcc-45c8-a210-7a544e36db6b;#5;#ESET LLC|c74a677c-3985-4ad8-833f-f50f61d90a9e;#3;#ESET Deutschland GmbH|6fef1738-85c5-410d-a913-5fcb3117b4cc;#7;#Netherlands (the)|5a2ec943-00d8-4290-9aab-62fd7463de1d;#4;#France|e003838c-6f13-45e5-8a62-2d7728a3ee60;#6;#Ukraine|6c829ddf-9161-4c1a-8f13-70c3de4bb27c</vt:lpwstr>
  </property>
</Properties>
</file>